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C374" w14:textId="6690E195" w:rsidR="00876CE6" w:rsidRDefault="001E4084" w:rsidP="00855555">
      <w:pPr>
        <w:pStyle w:val="Heading6"/>
        <w:jc w:val="both"/>
        <w:rPr>
          <w:rFonts w:ascii="Arial" w:eastAsia="MS Mincho" w:hAnsi="Arial" w:cs="Arial"/>
          <w:b w:val="0"/>
          <w:i/>
          <w:sz w:val="16"/>
          <w:szCs w:val="16"/>
        </w:rPr>
      </w:pPr>
      <w:bookmarkStart w:id="0" w:name="_Hlk507498553"/>
      <w:r>
        <w:rPr>
          <w:rFonts w:ascii="Arial" w:eastAsia="MS Mincho" w:hAnsi="Arial" w:cs="Arial"/>
          <w:b w:val="0"/>
          <w:i/>
          <w:noProof/>
          <w:sz w:val="18"/>
          <w:lang w:eastAsia="en-AU"/>
        </w:rPr>
        <mc:AlternateContent>
          <mc:Choice Requires="wps">
            <w:drawing>
              <wp:anchor distT="0" distB="0" distL="114300" distR="114300" simplePos="0" relativeHeight="251659264" behindDoc="0" locked="0" layoutInCell="1" allowOverlap="1" wp14:anchorId="487B57C6" wp14:editId="79059778">
                <wp:simplePos x="0" y="0"/>
                <wp:positionH relativeFrom="column">
                  <wp:posOffset>-99060</wp:posOffset>
                </wp:positionH>
                <wp:positionV relativeFrom="paragraph">
                  <wp:posOffset>-831850</wp:posOffset>
                </wp:positionV>
                <wp:extent cx="3959225" cy="1054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9225" cy="1054100"/>
                        </a:xfrm>
                        <a:prstGeom prst="rect">
                          <a:avLst/>
                        </a:prstGeom>
                        <a:noFill/>
                        <a:ln w="6350">
                          <a:noFill/>
                        </a:ln>
                        <a:effectLst/>
                      </wps:spPr>
                      <wps:txbx>
                        <w:txbxContent>
                          <w:p w14:paraId="6546B490" w14:textId="77777777" w:rsidR="00170EAF" w:rsidRPr="003A49C4" w:rsidRDefault="00170EAF" w:rsidP="00170EAF">
                            <w:pPr>
                              <w:pStyle w:val="Heading1"/>
                              <w:rPr>
                                <w:b w:val="0"/>
                                <w:sz w:val="52"/>
                              </w:rPr>
                            </w:pPr>
                            <w:r>
                              <w:rPr>
                                <w:sz w:val="52"/>
                              </w:rPr>
                              <w:t xml:space="preserve">SunSmart policy </w:t>
                            </w:r>
                            <w:r w:rsidRPr="003A49C4">
                              <w:rPr>
                                <w:sz w:val="52"/>
                              </w:rPr>
                              <w:t xml:space="preserve">for </w:t>
                            </w:r>
                            <w:r>
                              <w:rPr>
                                <w:sz w:val="52"/>
                              </w:rPr>
                              <w:t>early childhood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B57C6" id="_x0000_t202" coordsize="21600,21600" o:spt="202" path="m,l,21600r21600,l21600,xe">
                <v:stroke joinstyle="miter"/>
                <v:path gradientshapeok="t" o:connecttype="rect"/>
              </v:shapetype>
              <v:shape id="Text Box 3" o:spid="_x0000_s1026" type="#_x0000_t202" style="position:absolute;left:0;text-align:left;margin-left:-7.8pt;margin-top:-65.5pt;width:311.7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" filled="f" stroked="f" strokeweight=".5pt">
                <v:textbox>
                  <w:txbxContent>
                    <w:p w14:paraId="6546B490" w14:textId="77777777" w:rsidR="00170EAF" w:rsidRPr="003A49C4" w:rsidRDefault="00170EAF" w:rsidP="00170EAF">
                      <w:pPr>
                        <w:pStyle w:val="Heading1"/>
                        <w:rPr>
                          <w:b w:val="0"/>
                          <w:sz w:val="52"/>
                        </w:rPr>
                      </w:pPr>
                      <w:r>
                        <w:rPr>
                          <w:sz w:val="52"/>
                        </w:rPr>
                        <w:t xml:space="preserve">SunSmart policy </w:t>
                      </w:r>
                      <w:r w:rsidRPr="003A49C4">
                        <w:rPr>
                          <w:sz w:val="52"/>
                        </w:rPr>
                        <w:t xml:space="preserve">for </w:t>
                      </w:r>
                      <w:r>
                        <w:rPr>
                          <w:sz w:val="52"/>
                        </w:rPr>
                        <w:t>early childhood</w:t>
                      </w:r>
                    </w:p>
                  </w:txbxContent>
                </v:textbox>
              </v:shape>
            </w:pict>
          </mc:Fallback>
        </mc:AlternateContent>
      </w:r>
    </w:p>
    <w:p w14:paraId="43DC2530" w14:textId="77777777" w:rsidR="00855555" w:rsidRDefault="005E3F00" w:rsidP="00855555">
      <w:pPr>
        <w:pStyle w:val="Heading6"/>
        <w:jc w:val="both"/>
        <w:rPr>
          <w:rFonts w:ascii="Arial" w:eastAsia="MS Mincho" w:hAnsi="Arial" w:cs="Arial"/>
          <w:b w:val="0"/>
          <w:i/>
          <w:sz w:val="18"/>
        </w:rPr>
      </w:pPr>
      <w:r w:rsidRPr="004C0F42">
        <w:rPr>
          <w:rFonts w:ascii="Arial" w:eastAsia="MS Mincho" w:hAnsi="Arial" w:cs="Arial"/>
          <w:b w:val="0"/>
          <w:i/>
          <w:sz w:val="16"/>
          <w:szCs w:val="16"/>
        </w:rPr>
        <w:t xml:space="preserve">EC services are welcome to use </w:t>
      </w:r>
      <w:r>
        <w:rPr>
          <w:rFonts w:ascii="Arial" w:eastAsia="MS Mincho" w:hAnsi="Arial" w:cs="Arial"/>
          <w:b w:val="0"/>
          <w:i/>
          <w:sz w:val="16"/>
          <w:szCs w:val="16"/>
        </w:rPr>
        <w:t xml:space="preserve">this SunSmart policy </w:t>
      </w:r>
      <w:r w:rsidRPr="004C0F42">
        <w:rPr>
          <w:rFonts w:ascii="Arial" w:eastAsia="MS Mincho" w:hAnsi="Arial" w:cs="Arial"/>
          <w:b w:val="0"/>
          <w:i/>
          <w:sz w:val="16"/>
          <w:szCs w:val="16"/>
        </w:rPr>
        <w:t xml:space="preserve">or copy parts to </w:t>
      </w:r>
      <w:r w:rsidR="006E07B4">
        <w:rPr>
          <w:rFonts w:ascii="Arial" w:eastAsia="MS Mincho" w:hAnsi="Arial" w:cs="Arial"/>
          <w:b w:val="0"/>
          <w:i/>
          <w:sz w:val="16"/>
          <w:szCs w:val="16"/>
        </w:rPr>
        <w:t xml:space="preserve">add to </w:t>
      </w:r>
      <w:r w:rsidR="00CD7ACD">
        <w:rPr>
          <w:rFonts w:ascii="Arial" w:eastAsia="MS Mincho" w:hAnsi="Arial" w:cs="Arial"/>
          <w:b w:val="0"/>
          <w:i/>
          <w:sz w:val="16"/>
          <w:szCs w:val="16"/>
        </w:rPr>
        <w:t xml:space="preserve">your </w:t>
      </w:r>
      <w:r w:rsidRPr="004C0F42">
        <w:rPr>
          <w:rFonts w:ascii="Arial" w:eastAsia="MS Mincho" w:hAnsi="Arial" w:cs="Arial"/>
          <w:b w:val="0"/>
          <w:i/>
          <w:sz w:val="16"/>
          <w:szCs w:val="16"/>
        </w:rPr>
        <w:t xml:space="preserve">existing policy. </w:t>
      </w:r>
    </w:p>
    <w:p w14:paraId="6F8B796D" w14:textId="77777777" w:rsidR="00855555" w:rsidRPr="00192AEC" w:rsidRDefault="00134036" w:rsidP="0096496A">
      <w:pPr>
        <w:pBdr>
          <w:top w:val="single" w:sz="4" w:space="1" w:color="FF0000"/>
          <w:left w:val="single" w:sz="4" w:space="4" w:color="FF0000"/>
          <w:bottom w:val="single" w:sz="4" w:space="4" w:color="FF0000"/>
          <w:right w:val="single" w:sz="4" w:space="4" w:color="FF0000"/>
        </w:pBdr>
        <w:rPr>
          <w:rFonts w:cs="Arial"/>
          <w:color w:val="FF0000"/>
          <w:sz w:val="18"/>
          <w:szCs w:val="18"/>
        </w:rPr>
      </w:pPr>
      <w:r>
        <w:rPr>
          <w:rFonts w:cs="Arial"/>
          <w:color w:val="FF0000"/>
          <w:sz w:val="18"/>
          <w:szCs w:val="18"/>
        </w:rPr>
        <w:t>P</w:t>
      </w:r>
      <w:r w:rsidR="001B4431" w:rsidRPr="00D526A9">
        <w:rPr>
          <w:color w:val="FF0000"/>
          <w:sz w:val="18"/>
          <w:szCs w:val="18"/>
        </w:rPr>
        <w:t xml:space="preserve">lease ensure your policy </w:t>
      </w:r>
      <w:r w:rsidRPr="006D32CA">
        <w:rPr>
          <w:rFonts w:cs="Arial"/>
          <w:color w:val="FF0000"/>
          <w:sz w:val="18"/>
          <w:szCs w:val="18"/>
        </w:rPr>
        <w:t xml:space="preserve">states sun protection is used </w:t>
      </w:r>
      <w:r w:rsidRPr="00021669">
        <w:rPr>
          <w:rFonts w:cs="Arial"/>
          <w:i/>
          <w:color w:val="FF0000"/>
          <w:sz w:val="18"/>
          <w:szCs w:val="18"/>
        </w:rPr>
        <w:t>during the daily sun protection times</w:t>
      </w:r>
      <w:r>
        <w:rPr>
          <w:rFonts w:cs="Arial"/>
          <w:color w:val="FF0000"/>
          <w:sz w:val="18"/>
          <w:szCs w:val="18"/>
        </w:rPr>
        <w:t xml:space="preserve"> or </w:t>
      </w:r>
      <w:r w:rsidRPr="00021669">
        <w:rPr>
          <w:rFonts w:cs="Arial"/>
          <w:i/>
          <w:color w:val="FF0000"/>
          <w:sz w:val="18"/>
          <w:szCs w:val="18"/>
        </w:rPr>
        <w:t>whenever UV levels are 3 or higher</w:t>
      </w:r>
      <w:r w:rsidRPr="006D32CA">
        <w:rPr>
          <w:rFonts w:cs="Arial"/>
          <w:b/>
          <w:color w:val="FF0000"/>
          <w:sz w:val="18"/>
          <w:szCs w:val="18"/>
        </w:rPr>
        <w:t>.</w:t>
      </w:r>
      <w:r w:rsidRPr="006D32CA">
        <w:rPr>
          <w:rFonts w:cs="Arial"/>
          <w:color w:val="FF0000"/>
          <w:sz w:val="18"/>
          <w:szCs w:val="18"/>
        </w:rPr>
        <w:t xml:space="preserve">If you can’t check the daily sun protection times please use sun protection </w:t>
      </w:r>
      <w:r w:rsidRPr="00021669">
        <w:rPr>
          <w:rFonts w:cs="Arial"/>
          <w:i/>
          <w:color w:val="FF0000"/>
          <w:sz w:val="18"/>
          <w:szCs w:val="18"/>
        </w:rPr>
        <w:t>from mid-August to the end of April</w:t>
      </w:r>
      <w:r w:rsidRPr="006D32CA">
        <w:rPr>
          <w:rFonts w:cs="Arial"/>
          <w:color w:val="FF0000"/>
          <w:sz w:val="18"/>
          <w:szCs w:val="18"/>
        </w:rPr>
        <w:t>(when Victoria’s UV levels are typically above three). Please do not just use sun protection during Terms 1 and 4</w:t>
      </w:r>
      <w:r>
        <w:rPr>
          <w:rFonts w:cs="Arial"/>
          <w:color w:val="FF0000"/>
          <w:sz w:val="18"/>
          <w:szCs w:val="18"/>
        </w:rPr>
        <w:t xml:space="preserve"> as this will </w:t>
      </w:r>
      <w:r w:rsidRPr="006D32CA">
        <w:rPr>
          <w:rFonts w:cs="Arial"/>
          <w:color w:val="FF0000"/>
          <w:sz w:val="18"/>
          <w:szCs w:val="18"/>
        </w:rPr>
        <w:t xml:space="preserve">not </w:t>
      </w:r>
      <w:r>
        <w:rPr>
          <w:rFonts w:cs="Arial"/>
          <w:color w:val="FF0000"/>
          <w:sz w:val="18"/>
          <w:szCs w:val="18"/>
        </w:rPr>
        <w:t xml:space="preserve">be sufficient at protecting </w:t>
      </w:r>
      <w:r w:rsidRPr="006D32CA">
        <w:rPr>
          <w:rFonts w:cs="Arial"/>
          <w:color w:val="FF0000"/>
          <w:sz w:val="18"/>
          <w:szCs w:val="18"/>
        </w:rPr>
        <w:t xml:space="preserve">children and staff </w:t>
      </w:r>
      <w:r>
        <w:rPr>
          <w:rFonts w:cs="Arial"/>
          <w:color w:val="FF0000"/>
          <w:sz w:val="18"/>
          <w:szCs w:val="18"/>
        </w:rPr>
        <w:t>from UV</w:t>
      </w:r>
      <w:r w:rsidR="001B4431" w:rsidRPr="00D526A9">
        <w:rPr>
          <w:color w:val="FF0000"/>
          <w:sz w:val="18"/>
          <w:szCs w:val="18"/>
        </w:rPr>
        <w:t>.</w:t>
      </w:r>
    </w:p>
    <w:p w14:paraId="54BE4661" w14:textId="77777777" w:rsidR="00961300" w:rsidRPr="006628BA" w:rsidRDefault="00BC40C1">
      <w:pPr>
        <w:pStyle w:val="Introduction"/>
        <w:spacing w:after="120"/>
        <w:rPr>
          <w:rFonts w:cs="Arial"/>
          <w:spacing w:val="-6"/>
          <w:sz w:val="20"/>
          <w:lang w:val="en-US"/>
        </w:rPr>
      </w:pPr>
      <w:r>
        <w:rPr>
          <w:b/>
          <w:spacing w:val="-6"/>
          <w:sz w:val="24"/>
          <w:szCs w:val="24"/>
          <w:lang w:val="en-US"/>
        </w:rPr>
        <w:t xml:space="preserve">Happy Turtle Childcare </w:t>
      </w:r>
      <w:r w:rsidR="00205362">
        <w:rPr>
          <w:b/>
          <w:spacing w:val="-6"/>
          <w:sz w:val="24"/>
          <w:szCs w:val="24"/>
          <w:lang w:val="en-US"/>
        </w:rPr>
        <w:t>S</w:t>
      </w:r>
      <w:r w:rsidR="00205362" w:rsidRPr="00855F61">
        <w:rPr>
          <w:b/>
          <w:spacing w:val="-6"/>
          <w:sz w:val="24"/>
          <w:szCs w:val="24"/>
          <w:lang w:val="en-US"/>
        </w:rPr>
        <w:t>unS</w:t>
      </w:r>
      <w:r w:rsidR="00205362">
        <w:rPr>
          <w:b/>
          <w:spacing w:val="-6"/>
          <w:sz w:val="24"/>
          <w:szCs w:val="24"/>
          <w:lang w:val="en-US"/>
        </w:rPr>
        <w:t>mart Policy</w:t>
      </w:r>
      <w:r w:rsidR="00205362">
        <w:rPr>
          <w:b/>
          <w:spacing w:val="-6"/>
          <w:sz w:val="24"/>
          <w:szCs w:val="24"/>
          <w:lang w:val="en-US"/>
        </w:rPr>
        <w:br/>
      </w:r>
      <w:r w:rsidR="00205362" w:rsidRPr="006628BA">
        <w:rPr>
          <w:rFonts w:cs="Arial"/>
          <w:color w:val="auto"/>
          <w:spacing w:val="-6"/>
          <w:sz w:val="20"/>
          <w:lang w:val="en-US"/>
        </w:rPr>
        <w:t>This policy applies to all service events on</w:t>
      </w:r>
      <w:r w:rsidR="00305215">
        <w:rPr>
          <w:rFonts w:cs="Arial"/>
          <w:color w:val="auto"/>
          <w:spacing w:val="-6"/>
          <w:sz w:val="20"/>
          <w:lang w:val="en-US"/>
        </w:rPr>
        <w:t xml:space="preserve"> and off</w:t>
      </w:r>
      <w:r w:rsidR="00C65B35">
        <w:rPr>
          <w:rFonts w:cs="Arial"/>
          <w:color w:val="auto"/>
          <w:spacing w:val="-6"/>
          <w:sz w:val="20"/>
          <w:lang w:val="en-US"/>
        </w:rPr>
        <w:t>-</w:t>
      </w:r>
      <w:r w:rsidR="00205362" w:rsidRPr="006628BA">
        <w:rPr>
          <w:rFonts w:cs="Arial"/>
          <w:color w:val="auto"/>
          <w:spacing w:val="-6"/>
          <w:sz w:val="20"/>
          <w:lang w:val="en-US"/>
        </w:rPr>
        <w:t>site</w:t>
      </w:r>
      <w:r w:rsidR="00C65B35">
        <w:rPr>
          <w:rFonts w:cs="Arial"/>
          <w:color w:val="auto"/>
          <w:spacing w:val="-6"/>
          <w:sz w:val="20"/>
          <w:lang w:val="en-US"/>
        </w:rPr>
        <w:t>.</w:t>
      </w:r>
    </w:p>
    <w:p w14:paraId="229ED3C7" w14:textId="77777777" w:rsidR="00134036" w:rsidRPr="006628BA" w:rsidRDefault="00134036" w:rsidP="00134036">
      <w:pPr>
        <w:pStyle w:val="Heading2"/>
        <w:spacing w:line="240" w:lineRule="auto"/>
        <w:rPr>
          <w:rFonts w:eastAsia="MS Mincho" w:cs="Arial"/>
          <w:b/>
          <w:color w:val="auto"/>
          <w:spacing w:val="0"/>
          <w:sz w:val="20"/>
          <w:szCs w:val="20"/>
        </w:rPr>
      </w:pPr>
      <w:r>
        <w:rPr>
          <w:rFonts w:eastAsia="MS Mincho" w:cs="Arial"/>
          <w:b/>
          <w:color w:val="auto"/>
          <w:spacing w:val="0"/>
          <w:sz w:val="20"/>
          <w:szCs w:val="20"/>
        </w:rPr>
        <w:t>Rationale</w:t>
      </w:r>
    </w:p>
    <w:p w14:paraId="422F3948" w14:textId="77777777" w:rsidR="00134036" w:rsidRPr="006628BA" w:rsidRDefault="00134036" w:rsidP="00134036">
      <w:pPr>
        <w:pStyle w:val="Heading2"/>
        <w:spacing w:line="240" w:lineRule="auto"/>
        <w:rPr>
          <w:rFonts w:cs="Arial"/>
          <w:color w:val="auto"/>
          <w:spacing w:val="0"/>
          <w:sz w:val="20"/>
          <w:szCs w:val="20"/>
        </w:rPr>
      </w:pPr>
      <w:r w:rsidRPr="006628BA">
        <w:rPr>
          <w:rFonts w:cs="Arial"/>
          <w:color w:val="auto"/>
          <w:spacing w:val="0"/>
          <w:sz w:val="20"/>
          <w:szCs w:val="20"/>
        </w:rPr>
        <w:t>Too much of the sun’s UV</w:t>
      </w:r>
      <w:r>
        <w:rPr>
          <w:rFonts w:cs="Arial"/>
          <w:color w:val="auto"/>
          <w:spacing w:val="0"/>
          <w:sz w:val="20"/>
          <w:szCs w:val="20"/>
        </w:rPr>
        <w:t xml:space="preserve"> radiation</w:t>
      </w:r>
      <w:r w:rsidRPr="006628BA">
        <w:rPr>
          <w:rFonts w:cs="Arial"/>
          <w:color w:val="auto"/>
          <w:spacing w:val="0"/>
          <w:sz w:val="20"/>
          <w:szCs w:val="20"/>
        </w:rPr>
        <w:t xml:space="preserve"> can cause sunburn, skin and eye damage and skin cancer. </w:t>
      </w:r>
      <w:r w:rsidRPr="008D4EC3">
        <w:rPr>
          <w:color w:val="auto"/>
          <w:spacing w:val="0"/>
          <w:sz w:val="20"/>
          <w:szCs w:val="20"/>
        </w:rPr>
        <w:t xml:space="preserve">Infants and toddlers up to </w:t>
      </w:r>
      <w:r>
        <w:rPr>
          <w:color w:val="auto"/>
          <w:spacing w:val="0"/>
          <w:sz w:val="20"/>
          <w:szCs w:val="20"/>
        </w:rPr>
        <w:t>four</w:t>
      </w:r>
      <w:r w:rsidRPr="008D4EC3">
        <w:rPr>
          <w:color w:val="auto"/>
          <w:spacing w:val="0"/>
          <w:sz w:val="20"/>
          <w:szCs w:val="20"/>
        </w:rPr>
        <w:t xml:space="preserve"> years of age are particularly vulnerable to UV </w:t>
      </w:r>
      <w:r>
        <w:rPr>
          <w:color w:val="auto"/>
          <w:spacing w:val="0"/>
          <w:sz w:val="20"/>
          <w:szCs w:val="20"/>
        </w:rPr>
        <w:t>damage</w:t>
      </w:r>
      <w:r w:rsidRPr="008D4EC3">
        <w:rPr>
          <w:color w:val="auto"/>
          <w:spacing w:val="0"/>
          <w:sz w:val="20"/>
          <w:szCs w:val="20"/>
        </w:rPr>
        <w:t xml:space="preserve"> due to lower levels of melanin and a thinner stratum corneum </w:t>
      </w:r>
      <w:r>
        <w:rPr>
          <w:color w:val="auto"/>
          <w:spacing w:val="0"/>
          <w:sz w:val="20"/>
          <w:szCs w:val="20"/>
        </w:rPr>
        <w:t>(</w:t>
      </w:r>
      <w:r w:rsidRPr="008D4EC3">
        <w:rPr>
          <w:color w:val="auto"/>
          <w:spacing w:val="0"/>
          <w:sz w:val="20"/>
          <w:szCs w:val="20"/>
        </w:rPr>
        <w:t>the outermost layer of skin</w:t>
      </w:r>
      <w:r>
        <w:rPr>
          <w:color w:val="auto"/>
          <w:spacing w:val="0"/>
          <w:sz w:val="20"/>
          <w:szCs w:val="20"/>
        </w:rPr>
        <w:t xml:space="preserve">). </w:t>
      </w:r>
      <w:r w:rsidRPr="006628BA">
        <w:rPr>
          <w:rFonts w:cs="Arial"/>
          <w:color w:val="auto"/>
          <w:spacing w:val="0"/>
          <w:sz w:val="20"/>
          <w:szCs w:val="20"/>
        </w:rPr>
        <w:t>UV</w:t>
      </w:r>
      <w:r>
        <w:rPr>
          <w:rFonts w:cs="Arial"/>
          <w:color w:val="auto"/>
          <w:spacing w:val="0"/>
          <w:sz w:val="20"/>
          <w:szCs w:val="20"/>
        </w:rPr>
        <w:t xml:space="preserve"> damage accumulated during</w:t>
      </w:r>
      <w:r w:rsidRPr="006628BA">
        <w:rPr>
          <w:rFonts w:cs="Arial"/>
          <w:color w:val="auto"/>
          <w:spacing w:val="0"/>
          <w:sz w:val="20"/>
          <w:szCs w:val="20"/>
        </w:rPr>
        <w:t xml:space="preserve"> childhood and adolescence is </w:t>
      </w:r>
      <w:r>
        <w:rPr>
          <w:rFonts w:cs="Arial"/>
          <w:color w:val="auto"/>
          <w:spacing w:val="0"/>
          <w:sz w:val="20"/>
          <w:szCs w:val="20"/>
        </w:rPr>
        <w:t xml:space="preserve">strongly </w:t>
      </w:r>
      <w:r w:rsidRPr="006628BA">
        <w:rPr>
          <w:rFonts w:cs="Arial"/>
          <w:color w:val="auto"/>
          <w:spacing w:val="0"/>
          <w:sz w:val="20"/>
          <w:szCs w:val="20"/>
        </w:rPr>
        <w:t xml:space="preserve">associated with an increased risk of skin cancer </w:t>
      </w:r>
      <w:r>
        <w:rPr>
          <w:rFonts w:cs="Arial"/>
          <w:color w:val="auto"/>
          <w:spacing w:val="0"/>
          <w:sz w:val="20"/>
          <w:szCs w:val="20"/>
        </w:rPr>
        <w:t>later in life</w:t>
      </w:r>
      <w:r w:rsidRPr="006628BA">
        <w:rPr>
          <w:rFonts w:cs="Arial"/>
          <w:color w:val="auto"/>
          <w:spacing w:val="0"/>
          <w:sz w:val="20"/>
          <w:szCs w:val="20"/>
        </w:rPr>
        <w:t xml:space="preserve">. </w:t>
      </w:r>
      <w:r w:rsidRPr="00134036">
        <w:rPr>
          <w:rFonts w:cs="Arial"/>
          <w:color w:val="auto"/>
          <w:spacing w:val="0"/>
          <w:sz w:val="20"/>
          <w:szCs w:val="20"/>
        </w:rPr>
        <w:t>Australia has one of the highest rates of skin cancer in the world, with two in three Australians developing some form of skin cancer before age 70.</w:t>
      </w:r>
    </w:p>
    <w:p w14:paraId="28B55DA4" w14:textId="77777777" w:rsidR="00134036" w:rsidRPr="00134036" w:rsidRDefault="00134036" w:rsidP="00205362">
      <w:pPr>
        <w:pStyle w:val="Heading2"/>
        <w:spacing w:line="240" w:lineRule="auto"/>
        <w:rPr>
          <w:rFonts w:cs="Arial"/>
          <w:color w:val="auto"/>
          <w:spacing w:val="0"/>
          <w:sz w:val="20"/>
          <w:szCs w:val="20"/>
        </w:rPr>
      </w:pPr>
    </w:p>
    <w:p w14:paraId="50D6384A" w14:textId="77777777" w:rsidR="00205362" w:rsidRPr="006628BA" w:rsidRDefault="00205362" w:rsidP="00205362">
      <w:pPr>
        <w:pStyle w:val="Heading2"/>
        <w:spacing w:line="240" w:lineRule="auto"/>
        <w:rPr>
          <w:rFonts w:eastAsia="MS Mincho" w:cs="Arial"/>
          <w:b/>
          <w:color w:val="auto"/>
          <w:spacing w:val="0"/>
          <w:sz w:val="20"/>
          <w:szCs w:val="20"/>
        </w:rPr>
      </w:pPr>
      <w:r w:rsidRPr="006628BA">
        <w:rPr>
          <w:rFonts w:eastAsia="MS Mincho" w:cs="Arial"/>
          <w:b/>
          <w:color w:val="auto"/>
          <w:spacing w:val="0"/>
          <w:sz w:val="20"/>
          <w:szCs w:val="20"/>
        </w:rPr>
        <w:t>Purpose</w:t>
      </w:r>
    </w:p>
    <w:p w14:paraId="453A554F" w14:textId="77777777" w:rsidR="00205362" w:rsidRPr="006628BA" w:rsidRDefault="00205362" w:rsidP="00CD7ACD">
      <w:pPr>
        <w:spacing w:after="0" w:line="240" w:lineRule="auto"/>
        <w:rPr>
          <w:rFonts w:cs="Arial"/>
          <w:sz w:val="20"/>
        </w:rPr>
      </w:pPr>
      <w:r w:rsidRPr="006628BA">
        <w:rPr>
          <w:rFonts w:cs="Arial"/>
          <w:sz w:val="20"/>
        </w:rPr>
        <w:t>This SunSmart policy provides guidelines to:</w:t>
      </w:r>
    </w:p>
    <w:p w14:paraId="69E79D26" w14:textId="77777777" w:rsidR="00205362" w:rsidRPr="006628BA" w:rsidRDefault="007E2FD8" w:rsidP="00385530">
      <w:pPr>
        <w:pStyle w:val="ListBullet"/>
      </w:pPr>
      <w:r>
        <w:t>e</w:t>
      </w:r>
      <w:r w:rsidR="00205362" w:rsidRPr="006628BA">
        <w:t xml:space="preserve">nsure all children, educators and staff are protected from </w:t>
      </w:r>
      <w:r>
        <w:t>over</w:t>
      </w:r>
      <w:r w:rsidR="00E53D3C">
        <w:t>-</w:t>
      </w:r>
      <w:r w:rsidR="00205362" w:rsidRPr="006628BA">
        <w:t>exposure</w:t>
      </w:r>
      <w:r>
        <w:t xml:space="preserve"> to UV radiation</w:t>
      </w:r>
      <w:r w:rsidR="00561353">
        <w:t>;</w:t>
      </w:r>
    </w:p>
    <w:p w14:paraId="7584B8C2" w14:textId="77777777" w:rsidR="00205362" w:rsidRPr="006628BA" w:rsidRDefault="007E2FD8" w:rsidP="00385530">
      <w:pPr>
        <w:pStyle w:val="ListBullet"/>
      </w:pPr>
      <w:r>
        <w:t>e</w:t>
      </w:r>
      <w:r w:rsidR="00205362" w:rsidRPr="006628BA">
        <w:t>nsure the outdoor environment provides shade for children, educators and staff</w:t>
      </w:r>
      <w:r>
        <w:t>;</w:t>
      </w:r>
    </w:p>
    <w:p w14:paraId="7FB0D146" w14:textId="77777777" w:rsidR="00134036" w:rsidRDefault="007E2FD8" w:rsidP="00205362">
      <w:pPr>
        <w:pStyle w:val="ListBullet"/>
      </w:pPr>
      <w:r>
        <w:t>e</w:t>
      </w:r>
      <w:r w:rsidR="00205362" w:rsidRPr="006628BA">
        <w:t>nsure children are encouraged and supported to develop independent sun protection skills</w:t>
      </w:r>
      <w:r>
        <w:t>;</w:t>
      </w:r>
    </w:p>
    <w:p w14:paraId="3D5972BA" w14:textId="77777777" w:rsidR="00CD7ACD" w:rsidRPr="00134036" w:rsidRDefault="00134036" w:rsidP="00205362">
      <w:pPr>
        <w:pStyle w:val="ListBullet"/>
      </w:pPr>
      <w:r w:rsidRPr="00134036">
        <w:t>support our s</w:t>
      </w:r>
      <w:r>
        <w:t>ervice</w:t>
      </w:r>
      <w:r w:rsidRPr="00134036">
        <w:t xml:space="preserve">’s strategies to meet its duty of care and occupational health and safety obligations to minimise harmful UV exposure for </w:t>
      </w:r>
      <w:r>
        <w:t>children</w:t>
      </w:r>
      <w:r w:rsidRPr="00134036">
        <w:t>, staff and visitors.</w:t>
      </w:r>
    </w:p>
    <w:p w14:paraId="2B930CA2" w14:textId="77777777" w:rsidR="00205362" w:rsidRPr="006628BA" w:rsidRDefault="00205362" w:rsidP="00205362">
      <w:pPr>
        <w:pStyle w:val="Heading2"/>
        <w:spacing w:after="80" w:line="240" w:lineRule="auto"/>
        <w:rPr>
          <w:rFonts w:eastAsia="MS Mincho" w:cs="Arial"/>
          <w:b/>
          <w:color w:val="auto"/>
          <w:spacing w:val="0"/>
          <w:sz w:val="20"/>
          <w:szCs w:val="20"/>
        </w:rPr>
      </w:pPr>
    </w:p>
    <w:p w14:paraId="43586C22" w14:textId="77777777" w:rsidR="00205362" w:rsidRPr="006628BA" w:rsidRDefault="00205362" w:rsidP="00205362">
      <w:pPr>
        <w:pStyle w:val="Heading2"/>
        <w:spacing w:line="240" w:lineRule="auto"/>
        <w:rPr>
          <w:rFonts w:eastAsia="MS Mincho" w:cs="Arial"/>
          <w:b/>
          <w:color w:val="auto"/>
          <w:spacing w:val="0"/>
          <w:sz w:val="20"/>
          <w:szCs w:val="20"/>
        </w:rPr>
      </w:pPr>
      <w:r w:rsidRPr="006628BA">
        <w:rPr>
          <w:rFonts w:eastAsia="MS Mincho" w:cs="Arial"/>
          <w:b/>
          <w:color w:val="auto"/>
          <w:spacing w:val="0"/>
          <w:sz w:val="20"/>
          <w:szCs w:val="20"/>
        </w:rPr>
        <w:t>Legislation and Standards</w:t>
      </w:r>
    </w:p>
    <w:p w14:paraId="3239208E" w14:textId="77777777" w:rsidR="00415FB6" w:rsidRPr="005569BB" w:rsidRDefault="008C3C00" w:rsidP="00385530">
      <w:pPr>
        <w:pStyle w:val="ListBullet"/>
        <w:rPr>
          <w:sz w:val="18"/>
          <w:szCs w:val="18"/>
        </w:rPr>
      </w:pPr>
      <w:hyperlink r:id="rId8" w:history="1">
        <w:r w:rsidR="00F058A9" w:rsidRPr="005569BB">
          <w:rPr>
            <w:rStyle w:val="Hyperlink"/>
            <w:sz w:val="18"/>
            <w:szCs w:val="18"/>
          </w:rPr>
          <w:t>Occupational Health and Safety Act</w:t>
        </w:r>
      </w:hyperlink>
      <w:r w:rsidR="00F058A9" w:rsidRPr="005569BB">
        <w:rPr>
          <w:sz w:val="18"/>
          <w:szCs w:val="18"/>
        </w:rPr>
        <w:t xml:space="preserve"> (2004</w:t>
      </w:r>
      <w:r w:rsidR="00F058A9" w:rsidRPr="005569BB">
        <w:rPr>
          <w:rStyle w:val="Hyperlink"/>
          <w:color w:val="auto"/>
          <w:sz w:val="18"/>
          <w:szCs w:val="18"/>
          <w:u w:val="none"/>
        </w:rPr>
        <w:t>)</w:t>
      </w:r>
    </w:p>
    <w:p w14:paraId="54A2B702" w14:textId="77777777" w:rsidR="00415FB6" w:rsidRPr="005569BB" w:rsidRDefault="008C3C00" w:rsidP="00385530">
      <w:pPr>
        <w:pStyle w:val="ListBullet"/>
        <w:rPr>
          <w:sz w:val="18"/>
          <w:szCs w:val="18"/>
        </w:rPr>
      </w:pPr>
      <w:hyperlink r:id="rId9" w:history="1">
        <w:r w:rsidR="00415FB6" w:rsidRPr="005569BB">
          <w:rPr>
            <w:rStyle w:val="Hyperlink"/>
            <w:sz w:val="18"/>
            <w:szCs w:val="18"/>
          </w:rPr>
          <w:t>Children's Services Act 1996</w:t>
        </w:r>
      </w:hyperlink>
    </w:p>
    <w:p w14:paraId="0153B640" w14:textId="77777777" w:rsidR="00415FB6" w:rsidRPr="005569BB" w:rsidRDefault="008C3C00" w:rsidP="00385530">
      <w:pPr>
        <w:pStyle w:val="ListBullet"/>
        <w:rPr>
          <w:sz w:val="18"/>
          <w:szCs w:val="18"/>
        </w:rPr>
      </w:pPr>
      <w:hyperlink r:id="rId10" w:history="1">
        <w:r w:rsidR="00415FB6" w:rsidRPr="005569BB">
          <w:rPr>
            <w:rStyle w:val="Hyperlink"/>
            <w:sz w:val="18"/>
            <w:szCs w:val="18"/>
          </w:rPr>
          <w:t>Children's Services Regulations 2009</w:t>
        </w:r>
      </w:hyperlink>
    </w:p>
    <w:p w14:paraId="038365A8" w14:textId="77777777" w:rsidR="00205362" w:rsidRPr="005569BB" w:rsidRDefault="008C3C00" w:rsidP="00385530">
      <w:pPr>
        <w:pStyle w:val="ListBullet"/>
        <w:rPr>
          <w:i/>
          <w:sz w:val="18"/>
          <w:szCs w:val="18"/>
        </w:rPr>
      </w:pPr>
      <w:hyperlink r:id="rId11" w:history="1">
        <w:r w:rsidR="00415FB6" w:rsidRPr="005569BB">
          <w:rPr>
            <w:rStyle w:val="Hyperlink"/>
            <w:sz w:val="18"/>
            <w:szCs w:val="18"/>
            <w:lang w:eastAsia="en-AU"/>
          </w:rPr>
          <w:t>Child Wellbeing and Safety Act 2005 (Vic) (Part 2: Principles for children)</w:t>
        </w:r>
      </w:hyperlink>
    </w:p>
    <w:p w14:paraId="62DF9E8B" w14:textId="77777777" w:rsidR="003B5FD3" w:rsidRDefault="008C3C00" w:rsidP="00385530">
      <w:pPr>
        <w:pStyle w:val="ListBullet"/>
        <w:rPr>
          <w:sz w:val="18"/>
          <w:szCs w:val="18"/>
        </w:rPr>
      </w:pPr>
      <w:hyperlink r:id="rId12" w:history="1">
        <w:r w:rsidR="00415FB6" w:rsidRPr="005569BB">
          <w:rPr>
            <w:rStyle w:val="Hyperlink"/>
            <w:sz w:val="18"/>
            <w:szCs w:val="18"/>
          </w:rPr>
          <w:t>Education and Care Services National Law Act 2010</w:t>
        </w:r>
      </w:hyperlink>
      <w:r w:rsidR="00415FB6" w:rsidRPr="005569BB">
        <w:rPr>
          <w:sz w:val="18"/>
          <w:szCs w:val="18"/>
        </w:rPr>
        <w:t>:</w:t>
      </w:r>
    </w:p>
    <w:p w14:paraId="37D22EE5" w14:textId="77777777" w:rsidR="00415FB6" w:rsidRPr="005569BB" w:rsidRDefault="00205362" w:rsidP="003B5FD3">
      <w:pPr>
        <w:pStyle w:val="ListBullet"/>
        <w:numPr>
          <w:ilvl w:val="0"/>
          <w:numId w:val="0"/>
        </w:numPr>
        <w:ind w:left="284"/>
        <w:rPr>
          <w:sz w:val="18"/>
          <w:szCs w:val="18"/>
        </w:rPr>
      </w:pPr>
      <w:r w:rsidRPr="005569BB">
        <w:rPr>
          <w:sz w:val="18"/>
          <w:szCs w:val="18"/>
        </w:rPr>
        <w:t>Section 167: Protection from harm and hazards</w:t>
      </w:r>
    </w:p>
    <w:p w14:paraId="155DCD1A" w14:textId="77777777" w:rsidR="00A16EB6" w:rsidRPr="005569BB" w:rsidRDefault="008C3C00" w:rsidP="00385530">
      <w:pPr>
        <w:pStyle w:val="ListBullet"/>
        <w:rPr>
          <w:sz w:val="18"/>
          <w:szCs w:val="18"/>
        </w:rPr>
      </w:pPr>
      <w:hyperlink r:id="rId13" w:history="1">
        <w:r w:rsidR="00415FB6" w:rsidRPr="005569BB">
          <w:rPr>
            <w:rStyle w:val="Hyperlink"/>
            <w:sz w:val="18"/>
            <w:szCs w:val="18"/>
          </w:rPr>
          <w:t>Education and Care Services National Regulations 2011</w:t>
        </w:r>
      </w:hyperlink>
    </w:p>
    <w:tbl>
      <w:tblPr>
        <w:tblW w:w="7513"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1"/>
        <w:gridCol w:w="5812"/>
      </w:tblGrid>
      <w:tr w:rsidR="00437FBC" w:rsidRPr="005569BB" w14:paraId="637B1D3D" w14:textId="77777777" w:rsidTr="00211745">
        <w:trPr>
          <w:trHeight w:hRule="exact" w:val="286"/>
        </w:trPr>
        <w:tc>
          <w:tcPr>
            <w:tcW w:w="7513" w:type="dxa"/>
            <w:gridSpan w:val="2"/>
            <w:tcBorders>
              <w:top w:val="single" w:sz="4" w:space="0" w:color="BFBFBF"/>
              <w:left w:val="single" w:sz="4" w:space="0" w:color="BFBFBF"/>
              <w:bottom w:val="single" w:sz="4" w:space="0" w:color="BFBFBF"/>
              <w:right w:val="single" w:sz="4" w:space="0" w:color="BFBFBF"/>
            </w:tcBorders>
          </w:tcPr>
          <w:p w14:paraId="4A9223FA" w14:textId="77777777" w:rsidR="00437FBC" w:rsidRPr="005569BB" w:rsidRDefault="00437FBC" w:rsidP="00211745">
            <w:pPr>
              <w:pStyle w:val="ListBullet"/>
              <w:numPr>
                <w:ilvl w:val="0"/>
                <w:numId w:val="0"/>
              </w:numPr>
              <w:rPr>
                <w:sz w:val="18"/>
                <w:szCs w:val="18"/>
              </w:rPr>
            </w:pPr>
            <w:r w:rsidRPr="005569BB">
              <w:rPr>
                <w:sz w:val="18"/>
                <w:szCs w:val="18"/>
              </w:rPr>
              <w:t>Part 4.2: Children’s health and safety</w:t>
            </w:r>
          </w:p>
        </w:tc>
      </w:tr>
      <w:tr w:rsidR="00205362" w:rsidRPr="005569BB" w14:paraId="57B5A44C" w14:textId="77777777" w:rsidTr="00EC357F">
        <w:trPr>
          <w:trHeight w:hRule="exact" w:val="210"/>
        </w:trPr>
        <w:tc>
          <w:tcPr>
            <w:tcW w:w="1701" w:type="dxa"/>
            <w:tcBorders>
              <w:top w:val="single" w:sz="4" w:space="0" w:color="BFBFBF"/>
              <w:left w:val="single" w:sz="4" w:space="0" w:color="BFBFBF"/>
              <w:bottom w:val="single" w:sz="4" w:space="0" w:color="BFBFBF"/>
              <w:right w:val="single" w:sz="4" w:space="0" w:color="BFBFBF"/>
            </w:tcBorders>
          </w:tcPr>
          <w:p w14:paraId="051D8AD3" w14:textId="77777777" w:rsidR="0057242B" w:rsidRPr="005569BB" w:rsidRDefault="00205362" w:rsidP="00EA6E96">
            <w:pPr>
              <w:rPr>
                <w:rFonts w:cs="Arial"/>
                <w:sz w:val="18"/>
                <w:szCs w:val="18"/>
              </w:rPr>
            </w:pPr>
            <w:r w:rsidRPr="005569BB">
              <w:rPr>
                <w:rFonts w:cs="Arial"/>
                <w:sz w:val="18"/>
                <w:szCs w:val="18"/>
              </w:rPr>
              <w:t>Reg 100</w:t>
            </w:r>
          </w:p>
        </w:tc>
        <w:tc>
          <w:tcPr>
            <w:tcW w:w="5812" w:type="dxa"/>
            <w:tcBorders>
              <w:top w:val="single" w:sz="4" w:space="0" w:color="BFBFBF"/>
              <w:left w:val="single" w:sz="4" w:space="0" w:color="BFBFBF"/>
              <w:bottom w:val="single" w:sz="4" w:space="0" w:color="BFBFBF"/>
              <w:right w:val="single" w:sz="4" w:space="0" w:color="BFBFBF"/>
            </w:tcBorders>
          </w:tcPr>
          <w:p w14:paraId="59637613" w14:textId="77777777" w:rsidR="00205362" w:rsidRPr="005569BB" w:rsidRDefault="00205362" w:rsidP="00EA6E96">
            <w:pPr>
              <w:autoSpaceDE w:val="0"/>
              <w:autoSpaceDN w:val="0"/>
              <w:adjustRightInd w:val="0"/>
              <w:rPr>
                <w:rStyle w:val="A15"/>
                <w:rFonts w:cs="Arial"/>
                <w:sz w:val="18"/>
                <w:szCs w:val="18"/>
              </w:rPr>
            </w:pPr>
            <w:r w:rsidRPr="005569BB">
              <w:rPr>
                <w:rFonts w:cs="Arial"/>
                <w:sz w:val="18"/>
                <w:szCs w:val="18"/>
              </w:rPr>
              <w:t xml:space="preserve">Risk assessment </w:t>
            </w:r>
            <w:r w:rsidR="00437FBC" w:rsidRPr="005569BB">
              <w:rPr>
                <w:rFonts w:cs="Arial"/>
                <w:sz w:val="18"/>
                <w:szCs w:val="18"/>
              </w:rPr>
              <w:t>must be conducted be</w:t>
            </w:r>
            <w:r w:rsidRPr="005569BB">
              <w:rPr>
                <w:rFonts w:cs="Arial"/>
                <w:sz w:val="18"/>
                <w:szCs w:val="18"/>
              </w:rPr>
              <w:t>for</w:t>
            </w:r>
            <w:r w:rsidR="00437FBC" w:rsidRPr="005569BB">
              <w:rPr>
                <w:rFonts w:cs="Arial"/>
                <w:sz w:val="18"/>
                <w:szCs w:val="18"/>
              </w:rPr>
              <w:t>e</w:t>
            </w:r>
            <w:r w:rsidRPr="005569BB">
              <w:rPr>
                <w:rFonts w:cs="Arial"/>
                <w:sz w:val="18"/>
                <w:szCs w:val="18"/>
              </w:rPr>
              <w:t xml:space="preserve"> excursions</w:t>
            </w:r>
          </w:p>
        </w:tc>
      </w:tr>
      <w:tr w:rsidR="00437FBC" w:rsidRPr="005569BB" w14:paraId="77354461" w14:textId="77777777" w:rsidTr="005569BB">
        <w:trPr>
          <w:trHeight w:hRule="exact" w:val="207"/>
        </w:trPr>
        <w:tc>
          <w:tcPr>
            <w:tcW w:w="7513" w:type="dxa"/>
            <w:gridSpan w:val="2"/>
            <w:tcBorders>
              <w:top w:val="single" w:sz="4" w:space="0" w:color="BFBFBF"/>
              <w:left w:val="single" w:sz="4" w:space="0" w:color="BFBFBF"/>
              <w:bottom w:val="single" w:sz="4" w:space="0" w:color="BFBFBF"/>
              <w:right w:val="single" w:sz="4" w:space="0" w:color="BFBFBF"/>
            </w:tcBorders>
          </w:tcPr>
          <w:p w14:paraId="6E6CD8F0" w14:textId="77777777" w:rsidR="00437FBC" w:rsidRPr="005569BB" w:rsidRDefault="00437FBC" w:rsidP="00437FBC">
            <w:pPr>
              <w:jc w:val="both"/>
              <w:rPr>
                <w:rFonts w:cs="Arial"/>
                <w:sz w:val="18"/>
                <w:szCs w:val="18"/>
              </w:rPr>
            </w:pPr>
            <w:r w:rsidRPr="005569BB">
              <w:rPr>
                <w:rFonts w:cs="Arial"/>
                <w:sz w:val="18"/>
                <w:szCs w:val="18"/>
              </w:rPr>
              <w:t>Part 4.3: Physical Environment</w:t>
            </w:r>
          </w:p>
          <w:p w14:paraId="60CB6D84" w14:textId="77777777" w:rsidR="00437FBC" w:rsidRPr="005569BB" w:rsidRDefault="00437FBC" w:rsidP="00EA6E96">
            <w:pPr>
              <w:pStyle w:val="Default"/>
              <w:rPr>
                <w:rFonts w:ascii="Arial" w:hAnsi="Arial" w:cs="Arial"/>
                <w:sz w:val="18"/>
                <w:szCs w:val="18"/>
              </w:rPr>
            </w:pPr>
          </w:p>
        </w:tc>
      </w:tr>
      <w:tr w:rsidR="00205362" w:rsidRPr="005569BB" w14:paraId="5FA4D342" w14:textId="77777777" w:rsidTr="00EC357F">
        <w:trPr>
          <w:trHeight w:hRule="exact" w:val="210"/>
        </w:trPr>
        <w:tc>
          <w:tcPr>
            <w:tcW w:w="1701" w:type="dxa"/>
            <w:tcBorders>
              <w:top w:val="single" w:sz="4" w:space="0" w:color="BFBFBF"/>
              <w:left w:val="single" w:sz="4" w:space="0" w:color="BFBFBF"/>
              <w:bottom w:val="single" w:sz="4" w:space="0" w:color="BFBFBF"/>
              <w:right w:val="single" w:sz="4" w:space="0" w:color="BFBFBF"/>
            </w:tcBorders>
          </w:tcPr>
          <w:p w14:paraId="518D3EDD" w14:textId="77777777" w:rsidR="00205362" w:rsidRPr="005569BB" w:rsidRDefault="00205362" w:rsidP="00EA6E96">
            <w:pPr>
              <w:rPr>
                <w:rFonts w:cs="Arial"/>
                <w:sz w:val="18"/>
                <w:szCs w:val="18"/>
              </w:rPr>
            </w:pPr>
            <w:r w:rsidRPr="005569BB">
              <w:rPr>
                <w:rFonts w:cs="Arial"/>
                <w:sz w:val="18"/>
                <w:szCs w:val="18"/>
                <w:lang w:eastAsia="en-AU"/>
              </w:rPr>
              <w:t>Reg 113</w:t>
            </w:r>
          </w:p>
        </w:tc>
        <w:tc>
          <w:tcPr>
            <w:tcW w:w="5812" w:type="dxa"/>
            <w:tcBorders>
              <w:top w:val="single" w:sz="4" w:space="0" w:color="BFBFBF"/>
              <w:left w:val="single" w:sz="4" w:space="0" w:color="BFBFBF"/>
              <w:bottom w:val="single" w:sz="4" w:space="0" w:color="BFBFBF"/>
              <w:right w:val="single" w:sz="4" w:space="0" w:color="BFBFBF"/>
            </w:tcBorders>
          </w:tcPr>
          <w:p w14:paraId="32B1876B" w14:textId="77777777" w:rsidR="00205362" w:rsidRPr="005569BB" w:rsidRDefault="00205362" w:rsidP="00EA6E96">
            <w:pPr>
              <w:pStyle w:val="Default"/>
              <w:rPr>
                <w:rStyle w:val="A15"/>
                <w:rFonts w:ascii="Arial" w:hAnsi="Arial" w:cs="Arial"/>
                <w:sz w:val="18"/>
                <w:szCs w:val="18"/>
              </w:rPr>
            </w:pPr>
            <w:r w:rsidRPr="005569BB">
              <w:rPr>
                <w:rFonts w:ascii="Arial" w:hAnsi="Arial" w:cs="Arial"/>
                <w:sz w:val="18"/>
                <w:szCs w:val="18"/>
              </w:rPr>
              <w:t>Outdoor space: natural environment</w:t>
            </w:r>
          </w:p>
        </w:tc>
      </w:tr>
      <w:tr w:rsidR="00205362" w:rsidRPr="005569BB" w14:paraId="76E37893" w14:textId="77777777" w:rsidTr="00EC357F">
        <w:trPr>
          <w:trHeight w:hRule="exact" w:val="210"/>
        </w:trPr>
        <w:tc>
          <w:tcPr>
            <w:tcW w:w="1701" w:type="dxa"/>
            <w:tcBorders>
              <w:top w:val="single" w:sz="4" w:space="0" w:color="BFBFBF"/>
              <w:left w:val="single" w:sz="4" w:space="0" w:color="BFBFBF"/>
              <w:bottom w:val="single" w:sz="4" w:space="0" w:color="BFBFBF"/>
              <w:right w:val="single" w:sz="4" w:space="0" w:color="BFBFBF"/>
            </w:tcBorders>
          </w:tcPr>
          <w:p w14:paraId="51497E71" w14:textId="77777777" w:rsidR="00205362" w:rsidRPr="005569BB" w:rsidRDefault="00205362" w:rsidP="00EA6E96">
            <w:pPr>
              <w:rPr>
                <w:rFonts w:cs="Arial"/>
                <w:sz w:val="18"/>
                <w:szCs w:val="18"/>
              </w:rPr>
            </w:pPr>
            <w:r w:rsidRPr="005569BB">
              <w:rPr>
                <w:rFonts w:cs="Arial"/>
                <w:sz w:val="18"/>
                <w:szCs w:val="18"/>
                <w:lang w:eastAsia="en-AU"/>
              </w:rPr>
              <w:t>Reg 114</w:t>
            </w:r>
          </w:p>
        </w:tc>
        <w:tc>
          <w:tcPr>
            <w:tcW w:w="5812" w:type="dxa"/>
            <w:tcBorders>
              <w:top w:val="single" w:sz="4" w:space="0" w:color="BFBFBF"/>
              <w:left w:val="single" w:sz="4" w:space="0" w:color="BFBFBF"/>
              <w:bottom w:val="single" w:sz="4" w:space="0" w:color="BFBFBF"/>
              <w:right w:val="single" w:sz="4" w:space="0" w:color="BFBFBF"/>
            </w:tcBorders>
          </w:tcPr>
          <w:p w14:paraId="0B848B5F" w14:textId="77777777" w:rsidR="00205362" w:rsidRPr="005569BB" w:rsidRDefault="00205362" w:rsidP="00EA6E96">
            <w:pPr>
              <w:pStyle w:val="Default"/>
              <w:rPr>
                <w:rStyle w:val="A15"/>
                <w:rFonts w:ascii="Arial" w:hAnsi="Arial" w:cs="Arial"/>
                <w:sz w:val="18"/>
                <w:szCs w:val="18"/>
              </w:rPr>
            </w:pPr>
            <w:r w:rsidRPr="005569BB">
              <w:rPr>
                <w:rFonts w:ascii="Arial" w:hAnsi="Arial" w:cs="Arial"/>
                <w:color w:val="auto"/>
                <w:sz w:val="18"/>
                <w:szCs w:val="18"/>
              </w:rPr>
              <w:t>Outdoor space</w:t>
            </w:r>
            <w:r w:rsidRPr="005569BB">
              <w:rPr>
                <w:rFonts w:ascii="Arial" w:hAnsi="Arial" w:cs="Arial"/>
                <w:sz w:val="18"/>
                <w:szCs w:val="18"/>
              </w:rPr>
              <w:t xml:space="preserve">: </w:t>
            </w:r>
            <w:r w:rsidRPr="005569BB">
              <w:rPr>
                <w:rFonts w:ascii="Arial" w:hAnsi="Arial" w:cs="Arial"/>
                <w:color w:val="auto"/>
                <w:sz w:val="18"/>
                <w:szCs w:val="18"/>
              </w:rPr>
              <w:t>shade</w:t>
            </w:r>
          </w:p>
        </w:tc>
      </w:tr>
      <w:tr w:rsidR="00437FBC" w:rsidRPr="005569BB" w14:paraId="5408E83C" w14:textId="77777777" w:rsidTr="00003C55">
        <w:trPr>
          <w:trHeight w:hRule="exact" w:val="210"/>
        </w:trPr>
        <w:tc>
          <w:tcPr>
            <w:tcW w:w="7513" w:type="dxa"/>
            <w:gridSpan w:val="2"/>
            <w:tcBorders>
              <w:top w:val="single" w:sz="4" w:space="0" w:color="BFBFBF"/>
              <w:left w:val="single" w:sz="4" w:space="0" w:color="BFBFBF"/>
              <w:bottom w:val="single" w:sz="4" w:space="0" w:color="BFBFBF"/>
              <w:right w:val="single" w:sz="4" w:space="0" w:color="BFBFBF"/>
            </w:tcBorders>
          </w:tcPr>
          <w:p w14:paraId="0F95A108" w14:textId="77777777" w:rsidR="00437FBC" w:rsidRPr="005569BB" w:rsidRDefault="005569BB" w:rsidP="00437FBC">
            <w:pPr>
              <w:autoSpaceDE w:val="0"/>
              <w:autoSpaceDN w:val="0"/>
              <w:adjustRightInd w:val="0"/>
              <w:rPr>
                <w:rFonts w:cs="Arial"/>
                <w:color w:val="000000"/>
                <w:sz w:val="18"/>
                <w:szCs w:val="18"/>
                <w:lang w:eastAsia="en-AU"/>
              </w:rPr>
            </w:pPr>
            <w:r w:rsidRPr="005569BB">
              <w:rPr>
                <w:rFonts w:cs="Arial"/>
                <w:color w:val="000000"/>
                <w:sz w:val="18"/>
                <w:szCs w:val="18"/>
                <w:lang w:eastAsia="en-AU"/>
              </w:rPr>
              <w:t>Part 4.7: Leadership and service m</w:t>
            </w:r>
            <w:r w:rsidR="00437FBC" w:rsidRPr="005569BB">
              <w:rPr>
                <w:rFonts w:cs="Arial"/>
                <w:color w:val="000000"/>
                <w:sz w:val="18"/>
                <w:szCs w:val="18"/>
                <w:lang w:eastAsia="en-AU"/>
              </w:rPr>
              <w:t>anagement</w:t>
            </w:r>
          </w:p>
          <w:p w14:paraId="7A4F6CAB" w14:textId="77777777" w:rsidR="00437FBC" w:rsidRPr="005569BB" w:rsidRDefault="00437FBC" w:rsidP="00EA6E96">
            <w:pPr>
              <w:pStyle w:val="Default"/>
              <w:rPr>
                <w:rFonts w:ascii="Arial" w:hAnsi="Arial" w:cs="Arial"/>
                <w:color w:val="auto"/>
                <w:sz w:val="18"/>
                <w:szCs w:val="18"/>
              </w:rPr>
            </w:pPr>
          </w:p>
        </w:tc>
      </w:tr>
      <w:tr w:rsidR="00205362" w:rsidRPr="005569BB" w14:paraId="4BD60564" w14:textId="77777777" w:rsidTr="00EC357F">
        <w:trPr>
          <w:trHeight w:hRule="exact" w:val="199"/>
        </w:trPr>
        <w:tc>
          <w:tcPr>
            <w:tcW w:w="1701" w:type="dxa"/>
            <w:tcBorders>
              <w:top w:val="single" w:sz="4" w:space="0" w:color="BFBFBF"/>
              <w:left w:val="single" w:sz="4" w:space="0" w:color="BFBFBF"/>
              <w:bottom w:val="single" w:sz="4" w:space="0" w:color="BFBFBF"/>
              <w:right w:val="single" w:sz="4" w:space="0" w:color="BFBFBF"/>
            </w:tcBorders>
          </w:tcPr>
          <w:p w14:paraId="74C23969" w14:textId="77777777" w:rsidR="00205362" w:rsidRPr="005569BB" w:rsidRDefault="00205362" w:rsidP="003B5FD3">
            <w:pPr>
              <w:rPr>
                <w:rFonts w:cs="Arial"/>
                <w:sz w:val="18"/>
                <w:szCs w:val="18"/>
              </w:rPr>
            </w:pPr>
            <w:r w:rsidRPr="005569BB">
              <w:rPr>
                <w:rFonts w:cs="Arial"/>
                <w:sz w:val="18"/>
                <w:szCs w:val="18"/>
              </w:rPr>
              <w:t xml:space="preserve">Reg 168 </w:t>
            </w:r>
            <w:r w:rsidR="00415FB6" w:rsidRPr="005569BB">
              <w:rPr>
                <w:rFonts w:cs="Arial"/>
                <w:sz w:val="18"/>
                <w:szCs w:val="18"/>
                <w:lang w:eastAsia="en-AU"/>
              </w:rPr>
              <w:t>(2)(a)(ii)</w:t>
            </w:r>
          </w:p>
        </w:tc>
        <w:tc>
          <w:tcPr>
            <w:tcW w:w="5812" w:type="dxa"/>
            <w:tcBorders>
              <w:top w:val="single" w:sz="4" w:space="0" w:color="BFBFBF"/>
              <w:left w:val="single" w:sz="4" w:space="0" w:color="BFBFBF"/>
              <w:bottom w:val="single" w:sz="4" w:space="0" w:color="BFBFBF"/>
              <w:right w:val="single" w:sz="4" w:space="0" w:color="BFBFBF"/>
            </w:tcBorders>
          </w:tcPr>
          <w:p w14:paraId="5A215566" w14:textId="77777777" w:rsidR="00205362" w:rsidRPr="005569BB" w:rsidRDefault="00205362" w:rsidP="00EA6E96">
            <w:pPr>
              <w:pStyle w:val="Default"/>
              <w:rPr>
                <w:rStyle w:val="A15"/>
                <w:rFonts w:ascii="Arial" w:hAnsi="Arial" w:cs="Arial"/>
                <w:sz w:val="18"/>
                <w:szCs w:val="18"/>
              </w:rPr>
            </w:pPr>
            <w:r w:rsidRPr="005569BB">
              <w:rPr>
                <w:rFonts w:ascii="Arial" w:hAnsi="Arial" w:cs="Arial"/>
                <w:color w:val="auto"/>
                <w:sz w:val="18"/>
                <w:szCs w:val="18"/>
              </w:rPr>
              <w:t>Policies and procedures</w:t>
            </w:r>
            <w:r w:rsidRPr="005569BB">
              <w:rPr>
                <w:rFonts w:ascii="Arial" w:hAnsi="Arial" w:cs="Arial"/>
                <w:sz w:val="18"/>
                <w:szCs w:val="18"/>
              </w:rPr>
              <w:t xml:space="preserve">: </w:t>
            </w:r>
            <w:r w:rsidRPr="005569BB">
              <w:rPr>
                <w:rFonts w:ascii="Arial" w:hAnsi="Arial" w:cs="Arial"/>
                <w:color w:val="auto"/>
                <w:sz w:val="18"/>
                <w:szCs w:val="18"/>
              </w:rPr>
              <w:t>Sun protection</w:t>
            </w:r>
          </w:p>
        </w:tc>
      </w:tr>
      <w:tr w:rsidR="00391C4F" w:rsidRPr="005569BB" w14:paraId="381B7B34" w14:textId="77777777" w:rsidTr="00EC357F">
        <w:trPr>
          <w:trHeight w:hRule="exact" w:val="210"/>
        </w:trPr>
        <w:tc>
          <w:tcPr>
            <w:tcW w:w="1701" w:type="dxa"/>
            <w:tcBorders>
              <w:top w:val="single" w:sz="4" w:space="0" w:color="BFBFBF"/>
              <w:left w:val="single" w:sz="4" w:space="0" w:color="BFBFBF"/>
              <w:bottom w:val="single" w:sz="4" w:space="0" w:color="BFBFBF"/>
              <w:right w:val="single" w:sz="4" w:space="0" w:color="BFBFBF"/>
            </w:tcBorders>
          </w:tcPr>
          <w:p w14:paraId="6C99B746" w14:textId="77777777" w:rsidR="00391C4F" w:rsidRPr="005569BB" w:rsidRDefault="00391C4F" w:rsidP="00EA6E96">
            <w:pPr>
              <w:rPr>
                <w:rFonts w:cs="Arial"/>
                <w:sz w:val="18"/>
                <w:szCs w:val="18"/>
              </w:rPr>
            </w:pPr>
            <w:r w:rsidRPr="005569BB">
              <w:rPr>
                <w:rFonts w:cs="Arial"/>
                <w:sz w:val="18"/>
                <w:szCs w:val="18"/>
              </w:rPr>
              <w:t xml:space="preserve">Reg 170 </w:t>
            </w:r>
          </w:p>
        </w:tc>
        <w:tc>
          <w:tcPr>
            <w:tcW w:w="5812" w:type="dxa"/>
            <w:tcBorders>
              <w:top w:val="single" w:sz="4" w:space="0" w:color="BFBFBF"/>
              <w:left w:val="single" w:sz="4" w:space="0" w:color="BFBFBF"/>
              <w:bottom w:val="single" w:sz="4" w:space="0" w:color="BFBFBF"/>
              <w:right w:val="single" w:sz="4" w:space="0" w:color="BFBFBF"/>
            </w:tcBorders>
          </w:tcPr>
          <w:p w14:paraId="6018F27C" w14:textId="77777777" w:rsidR="00391C4F" w:rsidRPr="005569BB" w:rsidRDefault="00391C4F" w:rsidP="00EA6E96">
            <w:pPr>
              <w:pStyle w:val="Default"/>
              <w:rPr>
                <w:rFonts w:ascii="Arial" w:hAnsi="Arial" w:cs="Arial"/>
                <w:color w:val="auto"/>
                <w:sz w:val="18"/>
                <w:szCs w:val="18"/>
              </w:rPr>
            </w:pPr>
            <w:r w:rsidRPr="005569BB">
              <w:rPr>
                <w:rStyle w:val="frag-heading"/>
                <w:rFonts w:ascii="Arial" w:hAnsi="Arial" w:cs="Arial"/>
                <w:sz w:val="18"/>
                <w:szCs w:val="18"/>
              </w:rPr>
              <w:t>Policies and procedures to be followed</w:t>
            </w:r>
          </w:p>
        </w:tc>
      </w:tr>
      <w:tr w:rsidR="00391C4F" w:rsidRPr="005569BB" w14:paraId="19C7CCE7" w14:textId="77777777" w:rsidTr="00EC357F">
        <w:trPr>
          <w:trHeight w:hRule="exact" w:val="210"/>
        </w:trPr>
        <w:tc>
          <w:tcPr>
            <w:tcW w:w="1701" w:type="dxa"/>
            <w:tcBorders>
              <w:top w:val="single" w:sz="4" w:space="0" w:color="BFBFBF"/>
              <w:left w:val="single" w:sz="4" w:space="0" w:color="BFBFBF"/>
              <w:bottom w:val="single" w:sz="4" w:space="0" w:color="BFBFBF"/>
              <w:right w:val="single" w:sz="4" w:space="0" w:color="BFBFBF"/>
            </w:tcBorders>
          </w:tcPr>
          <w:p w14:paraId="115252E9" w14:textId="77777777" w:rsidR="00391C4F" w:rsidRPr="005569BB" w:rsidRDefault="00391C4F" w:rsidP="00EA6E96">
            <w:pPr>
              <w:rPr>
                <w:rFonts w:cs="Arial"/>
                <w:sz w:val="18"/>
                <w:szCs w:val="18"/>
              </w:rPr>
            </w:pPr>
            <w:r w:rsidRPr="005569BB">
              <w:rPr>
                <w:rFonts w:cs="Arial"/>
                <w:sz w:val="18"/>
                <w:szCs w:val="18"/>
              </w:rPr>
              <w:t>Reg 171</w:t>
            </w:r>
          </w:p>
        </w:tc>
        <w:tc>
          <w:tcPr>
            <w:tcW w:w="5812" w:type="dxa"/>
            <w:tcBorders>
              <w:top w:val="single" w:sz="4" w:space="0" w:color="BFBFBF"/>
              <w:left w:val="single" w:sz="4" w:space="0" w:color="BFBFBF"/>
              <w:bottom w:val="single" w:sz="4" w:space="0" w:color="BFBFBF"/>
              <w:right w:val="single" w:sz="4" w:space="0" w:color="BFBFBF"/>
            </w:tcBorders>
          </w:tcPr>
          <w:p w14:paraId="1E436008" w14:textId="77777777" w:rsidR="00391C4F" w:rsidRPr="005569BB" w:rsidRDefault="00391C4F" w:rsidP="00EA6E96">
            <w:pPr>
              <w:pStyle w:val="Default"/>
              <w:rPr>
                <w:rStyle w:val="frag-heading"/>
                <w:rFonts w:ascii="Arial" w:hAnsi="Arial" w:cs="Arial"/>
                <w:sz w:val="18"/>
                <w:szCs w:val="18"/>
              </w:rPr>
            </w:pPr>
            <w:r w:rsidRPr="005569BB">
              <w:rPr>
                <w:rStyle w:val="frag-heading"/>
                <w:rFonts w:ascii="Arial" w:hAnsi="Arial" w:cs="Arial"/>
                <w:sz w:val="18"/>
                <w:szCs w:val="18"/>
              </w:rPr>
              <w:t>Policies and procedures to be kept available</w:t>
            </w:r>
          </w:p>
        </w:tc>
      </w:tr>
      <w:tr w:rsidR="00391C4F" w:rsidRPr="005569BB" w14:paraId="23C5ED28" w14:textId="77777777" w:rsidTr="00EC357F">
        <w:trPr>
          <w:trHeight w:hRule="exact" w:val="210"/>
        </w:trPr>
        <w:tc>
          <w:tcPr>
            <w:tcW w:w="1701" w:type="dxa"/>
            <w:tcBorders>
              <w:top w:val="single" w:sz="4" w:space="0" w:color="BFBFBF"/>
              <w:left w:val="single" w:sz="4" w:space="0" w:color="BFBFBF"/>
              <w:bottom w:val="single" w:sz="4" w:space="0" w:color="BFBFBF"/>
              <w:right w:val="single" w:sz="4" w:space="0" w:color="BFBFBF"/>
            </w:tcBorders>
          </w:tcPr>
          <w:p w14:paraId="210C8406" w14:textId="77777777" w:rsidR="00391C4F" w:rsidRPr="005569BB" w:rsidRDefault="00391C4F" w:rsidP="00EA6E96">
            <w:pPr>
              <w:rPr>
                <w:rFonts w:cs="Arial"/>
                <w:sz w:val="18"/>
                <w:szCs w:val="18"/>
              </w:rPr>
            </w:pPr>
            <w:r w:rsidRPr="005569BB">
              <w:rPr>
                <w:rFonts w:cs="Arial"/>
                <w:sz w:val="18"/>
                <w:szCs w:val="18"/>
              </w:rPr>
              <w:t xml:space="preserve">Reg 172 </w:t>
            </w:r>
          </w:p>
        </w:tc>
        <w:tc>
          <w:tcPr>
            <w:tcW w:w="5812" w:type="dxa"/>
            <w:tcBorders>
              <w:top w:val="single" w:sz="4" w:space="0" w:color="BFBFBF"/>
              <w:left w:val="single" w:sz="4" w:space="0" w:color="BFBFBF"/>
              <w:bottom w:val="single" w:sz="4" w:space="0" w:color="BFBFBF"/>
              <w:right w:val="single" w:sz="4" w:space="0" w:color="BFBFBF"/>
            </w:tcBorders>
          </w:tcPr>
          <w:p w14:paraId="7831A64E" w14:textId="77777777" w:rsidR="00391C4F" w:rsidRPr="005569BB" w:rsidRDefault="00391C4F" w:rsidP="00EA6E96">
            <w:pPr>
              <w:pStyle w:val="Default"/>
              <w:rPr>
                <w:rStyle w:val="frag-heading"/>
                <w:rFonts w:ascii="Arial" w:hAnsi="Arial" w:cs="Arial"/>
                <w:sz w:val="18"/>
                <w:szCs w:val="18"/>
              </w:rPr>
            </w:pPr>
            <w:r w:rsidRPr="005569BB">
              <w:rPr>
                <w:rStyle w:val="frag-heading"/>
                <w:rFonts w:ascii="Arial" w:hAnsi="Arial" w:cs="Arial"/>
                <w:sz w:val="18"/>
                <w:szCs w:val="18"/>
              </w:rPr>
              <w:t>Notification of change to policies or procedures</w:t>
            </w:r>
          </w:p>
        </w:tc>
      </w:tr>
    </w:tbl>
    <w:p w14:paraId="7B27E3E1" w14:textId="77777777" w:rsidR="00CD7ACD" w:rsidRPr="005569BB" w:rsidRDefault="00CD7ACD" w:rsidP="00205362">
      <w:pPr>
        <w:pStyle w:val="Heading2"/>
        <w:spacing w:line="240" w:lineRule="auto"/>
        <w:rPr>
          <w:rFonts w:cs="Arial"/>
          <w:color w:val="auto"/>
          <w:spacing w:val="0"/>
          <w:sz w:val="18"/>
          <w:szCs w:val="18"/>
        </w:rPr>
      </w:pPr>
    </w:p>
    <w:p w14:paraId="445E3276" w14:textId="77777777" w:rsidR="00205362" w:rsidRPr="006628BA" w:rsidRDefault="00205362" w:rsidP="00205362">
      <w:pPr>
        <w:pStyle w:val="Heading2"/>
        <w:spacing w:line="240" w:lineRule="auto"/>
        <w:rPr>
          <w:rFonts w:eastAsia="MS Mincho" w:cs="Arial"/>
          <w:color w:val="auto"/>
          <w:spacing w:val="0"/>
          <w:sz w:val="20"/>
          <w:szCs w:val="20"/>
        </w:rPr>
      </w:pPr>
      <w:r w:rsidRPr="006628BA">
        <w:rPr>
          <w:rFonts w:eastAsia="MS Mincho" w:cs="Arial"/>
          <w:b/>
          <w:color w:val="auto"/>
          <w:spacing w:val="0"/>
          <w:sz w:val="20"/>
          <w:szCs w:val="20"/>
        </w:rPr>
        <w:t xml:space="preserve">Procedures </w:t>
      </w:r>
    </w:p>
    <w:p w14:paraId="6CC2BF4B" w14:textId="77777777" w:rsidR="00205362" w:rsidRPr="006628BA" w:rsidRDefault="00205362" w:rsidP="00385530">
      <w:pPr>
        <w:pStyle w:val="ListBullet"/>
        <w:numPr>
          <w:ilvl w:val="0"/>
          <w:numId w:val="36"/>
        </w:numPr>
      </w:pPr>
      <w:r w:rsidRPr="006628BA">
        <w:t xml:space="preserve">To assist with the implementation of this policy, educators and children are encouraged to access the local sun protection times </w:t>
      </w:r>
      <w:r w:rsidR="001B4431" w:rsidRPr="006628BA">
        <w:t xml:space="preserve">via the SunSmart widget on the service’s website, the free SunSmart app or </w:t>
      </w:r>
      <w:r w:rsidRPr="006628BA">
        <w:t xml:space="preserve">at </w:t>
      </w:r>
      <w:hyperlink r:id="rId14" w:history="1">
        <w:r w:rsidR="001B4431" w:rsidRPr="00C760BE">
          <w:rPr>
            <w:rStyle w:val="Hyperlink"/>
          </w:rPr>
          <w:t>sunsmart.com.au</w:t>
        </w:r>
      </w:hyperlink>
      <w:r w:rsidRPr="006628BA">
        <w:t>.</w:t>
      </w:r>
    </w:p>
    <w:p w14:paraId="063185B4" w14:textId="77777777" w:rsidR="005E3F00" w:rsidRPr="00DB50D9" w:rsidRDefault="00205362" w:rsidP="00385530">
      <w:pPr>
        <w:pStyle w:val="ListBullet"/>
        <w:numPr>
          <w:ilvl w:val="0"/>
          <w:numId w:val="36"/>
        </w:numPr>
        <w:rPr>
          <w:lang w:val="en-US"/>
        </w:rPr>
      </w:pPr>
      <w:r w:rsidRPr="003F50D4">
        <w:t xml:space="preserve">The sun protection measures listed are used for all outdoor activities </w:t>
      </w:r>
      <w:r w:rsidRPr="005E3F00">
        <w:rPr>
          <w:b/>
        </w:rPr>
        <w:t xml:space="preserve">during the daily </w:t>
      </w:r>
      <w:r w:rsidR="00846731" w:rsidRPr="005E3F00">
        <w:rPr>
          <w:b/>
        </w:rPr>
        <w:t xml:space="preserve">local </w:t>
      </w:r>
      <w:r w:rsidRPr="005E3F00">
        <w:rPr>
          <w:b/>
        </w:rPr>
        <w:t>sun protection times</w:t>
      </w:r>
      <w:r w:rsidR="00DB50D9" w:rsidRPr="005E3F00">
        <w:rPr>
          <w:b/>
        </w:rPr>
        <w:t>.</w:t>
      </w:r>
      <w:r w:rsidR="005E3F00" w:rsidRPr="00CD7ACD">
        <w:t>(</w:t>
      </w:r>
      <w:r w:rsidR="005E3F00" w:rsidRPr="00DB50D9">
        <w:rPr>
          <w:lang w:val="en-US"/>
        </w:rPr>
        <w:t xml:space="preserve">The sun protection times </w:t>
      </w:r>
      <w:r w:rsidR="00810DA3">
        <w:rPr>
          <w:lang w:val="en-US"/>
        </w:rPr>
        <w:t>are a forecast from</w:t>
      </w:r>
      <w:r w:rsidR="005E3F00" w:rsidRPr="00DB50D9">
        <w:rPr>
          <w:lang w:val="en-US"/>
        </w:rPr>
        <w:t xml:space="preserve"> the Bureau of Meteorology</w:t>
      </w:r>
      <w:r w:rsidR="00810DA3">
        <w:rPr>
          <w:lang w:val="en-US"/>
        </w:rPr>
        <w:t xml:space="preserve"> for </w:t>
      </w:r>
      <w:r w:rsidR="005E3F00" w:rsidRPr="00DB50D9">
        <w:rPr>
          <w:lang w:val="en-US"/>
        </w:rPr>
        <w:t>the time of day UV levels are forecast to reach 3 or higher. At these levels, sun protection is recommended for all skin types. In Victoria, UV levels regularly reach 3 or higher from mid-August to the end of April.</w:t>
      </w:r>
      <w:r w:rsidR="005E3F00">
        <w:rPr>
          <w:lang w:val="en-US"/>
        </w:rPr>
        <w:t>)</w:t>
      </w:r>
    </w:p>
    <w:p w14:paraId="34E2FBC5" w14:textId="77777777" w:rsidR="00CD7ACD" w:rsidRDefault="00CD7ACD" w:rsidP="00385530">
      <w:pPr>
        <w:pStyle w:val="ListBullet"/>
        <w:numPr>
          <w:ilvl w:val="0"/>
          <w:numId w:val="0"/>
        </w:numPr>
      </w:pPr>
    </w:p>
    <w:p w14:paraId="02E182F2" w14:textId="77777777" w:rsidR="00687F86" w:rsidRDefault="00687F86" w:rsidP="00385530">
      <w:pPr>
        <w:pStyle w:val="ListBullet"/>
        <w:numPr>
          <w:ilvl w:val="0"/>
          <w:numId w:val="0"/>
        </w:numPr>
        <w:rPr>
          <w:b/>
        </w:rPr>
      </w:pPr>
    </w:p>
    <w:p w14:paraId="2069313E" w14:textId="77777777" w:rsidR="00687F86" w:rsidRDefault="00687F86" w:rsidP="00385530">
      <w:pPr>
        <w:pStyle w:val="ListBullet"/>
        <w:numPr>
          <w:ilvl w:val="0"/>
          <w:numId w:val="0"/>
        </w:numPr>
        <w:rPr>
          <w:b/>
        </w:rPr>
      </w:pPr>
    </w:p>
    <w:p w14:paraId="7E92DB42" w14:textId="77777777" w:rsidR="00170EAF" w:rsidRDefault="00170EAF" w:rsidP="00385530">
      <w:pPr>
        <w:pStyle w:val="ListBullet"/>
        <w:numPr>
          <w:ilvl w:val="0"/>
          <w:numId w:val="0"/>
        </w:numPr>
        <w:rPr>
          <w:b/>
        </w:rPr>
      </w:pPr>
    </w:p>
    <w:p w14:paraId="62F26B9C" w14:textId="77777777" w:rsidR="005E3F00" w:rsidRPr="00114592" w:rsidRDefault="005E3F00" w:rsidP="00385530">
      <w:pPr>
        <w:pStyle w:val="ListBullet"/>
        <w:numPr>
          <w:ilvl w:val="0"/>
          <w:numId w:val="0"/>
        </w:numPr>
        <w:rPr>
          <w:b/>
        </w:rPr>
      </w:pPr>
      <w:r w:rsidRPr="00114592">
        <w:rPr>
          <w:b/>
        </w:rPr>
        <w:t>Special note regarding infants</w:t>
      </w:r>
    </w:p>
    <w:p w14:paraId="09172A99" w14:textId="77777777" w:rsidR="005E3F00" w:rsidRDefault="005E3F00" w:rsidP="00385530">
      <w:pPr>
        <w:pStyle w:val="ListBullet"/>
        <w:numPr>
          <w:ilvl w:val="0"/>
          <w:numId w:val="0"/>
        </w:numPr>
      </w:pPr>
      <w:r w:rsidRPr="00386F05">
        <w:t xml:space="preserve">SunSmart practices consider the special needs of infants. All babies under 12 months are kept out of direct sun when UV levels are </w:t>
      </w:r>
      <w:r w:rsidR="006D74E8">
        <w:t>3</w:t>
      </w:r>
      <w:r w:rsidRPr="00386F05">
        <w:t>or higher. Physical protection such as shade, clothing and broad</w:t>
      </w:r>
      <w:r w:rsidR="00810DA3">
        <w:t>-</w:t>
      </w:r>
      <w:r w:rsidR="006E07B4">
        <w:t xml:space="preserve">brimmed </w:t>
      </w:r>
      <w:r w:rsidRPr="00386F05">
        <w:t xml:space="preserve">hats are the best sun protection measures. If babies are kept out of the sun or well protected from UV radiation by clothing, hats and shade, then sunscreen need only be used occasionally on very small areas of a baby’s skin. The widespread use of sunscreen on babies under 6 months old is not recommended. </w:t>
      </w:r>
    </w:p>
    <w:p w14:paraId="58C9EAC6" w14:textId="77777777" w:rsidR="00490AC1" w:rsidRPr="00386F05" w:rsidRDefault="00490AC1" w:rsidP="00385530">
      <w:pPr>
        <w:pStyle w:val="ListBullet"/>
        <w:numPr>
          <w:ilvl w:val="0"/>
          <w:numId w:val="0"/>
        </w:numPr>
      </w:pPr>
    </w:p>
    <w:p w14:paraId="55409ACD" w14:textId="77777777" w:rsidR="00134036" w:rsidRPr="00625CC2" w:rsidRDefault="00134036" w:rsidP="00134036">
      <w:pPr>
        <w:keepNext/>
        <w:spacing w:after="0" w:line="240" w:lineRule="auto"/>
        <w:outlineLvl w:val="1"/>
        <w:rPr>
          <w:rFonts w:eastAsia="MS Mincho" w:cs="Arial"/>
          <w:b/>
          <w:sz w:val="20"/>
        </w:rPr>
      </w:pPr>
      <w:r w:rsidRPr="00625CC2">
        <w:rPr>
          <w:rFonts w:eastAsia="MS Mincho" w:cs="Arial"/>
          <w:b/>
          <w:sz w:val="20"/>
        </w:rPr>
        <w:t>Environment</w:t>
      </w:r>
    </w:p>
    <w:p w14:paraId="2A7F8164" w14:textId="77777777" w:rsidR="00205362" w:rsidRPr="006628BA" w:rsidRDefault="00134036" w:rsidP="00134036">
      <w:pPr>
        <w:pStyle w:val="Heading4"/>
        <w:spacing w:before="0" w:after="0" w:line="240" w:lineRule="auto"/>
        <w:rPr>
          <w:rFonts w:eastAsia="MS Mincho"/>
          <w:b w:val="0"/>
          <w:sz w:val="20"/>
          <w:szCs w:val="20"/>
        </w:rPr>
      </w:pPr>
      <w:r>
        <w:rPr>
          <w:rFonts w:eastAsia="MS Mincho"/>
          <w:color w:val="007BBF"/>
          <w:sz w:val="20"/>
          <w:szCs w:val="20"/>
        </w:rPr>
        <w:t>S</w:t>
      </w:r>
      <w:r w:rsidR="00205362" w:rsidRPr="006628BA">
        <w:rPr>
          <w:rFonts w:eastAsia="MS Mincho"/>
          <w:color w:val="007BBF"/>
          <w:sz w:val="20"/>
          <w:szCs w:val="20"/>
        </w:rPr>
        <w:t xml:space="preserve">eek </w:t>
      </w:r>
      <w:r w:rsidR="00205362" w:rsidRPr="006628BA">
        <w:rPr>
          <w:rFonts w:eastAsia="MS Mincho"/>
          <w:i/>
          <w:color w:val="007BBF"/>
          <w:sz w:val="20"/>
          <w:szCs w:val="20"/>
        </w:rPr>
        <w:t>shade</w:t>
      </w:r>
    </w:p>
    <w:p w14:paraId="7893A7C6" w14:textId="77777777" w:rsidR="00205362" w:rsidRPr="006628BA" w:rsidRDefault="00205362" w:rsidP="00385530">
      <w:pPr>
        <w:pStyle w:val="ListBullet"/>
      </w:pPr>
      <w:r w:rsidRPr="006628BA">
        <w:t>Management makes sure there is a sufficient number of shelters and trees providing shade in the outdoor area</w:t>
      </w:r>
      <w:r w:rsidR="00846731" w:rsidRPr="00BE1053">
        <w:t>particularly in high-use areas</w:t>
      </w:r>
      <w:r w:rsidRPr="006628BA">
        <w:t xml:space="preserve">. </w:t>
      </w:r>
    </w:p>
    <w:p w14:paraId="53985DF3" w14:textId="77777777" w:rsidR="00205362" w:rsidRPr="006628BA" w:rsidRDefault="00205362" w:rsidP="00385530">
      <w:pPr>
        <w:pStyle w:val="ListBullet"/>
      </w:pPr>
      <w:r w:rsidRPr="006628BA">
        <w:t xml:space="preserve">The availability of shade is considered when planning all outdoor activities. </w:t>
      </w:r>
    </w:p>
    <w:p w14:paraId="17591968" w14:textId="77777777" w:rsidR="00205362" w:rsidRPr="006628BA" w:rsidRDefault="00205362" w:rsidP="00385530">
      <w:pPr>
        <w:pStyle w:val="ListBullet"/>
      </w:pPr>
      <w:r w:rsidRPr="006628BA">
        <w:t xml:space="preserve">Children are encouraged to choose and use available areas of shade when outside. </w:t>
      </w:r>
    </w:p>
    <w:p w14:paraId="5030745C" w14:textId="77777777" w:rsidR="00846731" w:rsidRPr="006628BA" w:rsidRDefault="00205362" w:rsidP="00385530">
      <w:pPr>
        <w:pStyle w:val="ListBullet"/>
      </w:pPr>
      <w:r w:rsidRPr="006628BA">
        <w:t>Children who do not have appropriate hats or outdoor clothing are asked to choose a shady play space or a suitable area protected from the sun.</w:t>
      </w:r>
    </w:p>
    <w:p w14:paraId="6DECD57F" w14:textId="77777777" w:rsidR="00890F9C" w:rsidRDefault="00890F9C" w:rsidP="00385530">
      <w:pPr>
        <w:pStyle w:val="ListBullet"/>
      </w:pPr>
      <w:r w:rsidRPr="00E34D45">
        <w:t xml:space="preserve">In consultation with the </w:t>
      </w:r>
      <w:r>
        <w:t>service’s committee</w:t>
      </w:r>
      <w:r w:rsidRPr="00E34D45">
        <w:t xml:space="preserve">, shade provision is considered </w:t>
      </w:r>
      <w:r>
        <w:t>in future plans and upgrades.</w:t>
      </w:r>
    </w:p>
    <w:p w14:paraId="31C74E71" w14:textId="77777777" w:rsidR="00205362" w:rsidRPr="006628BA" w:rsidRDefault="00846731" w:rsidP="00385530">
      <w:pPr>
        <w:pStyle w:val="ListBullet"/>
      </w:pPr>
      <w:r w:rsidRPr="006628BA">
        <w:t>A shade assessment is conducted regularly to determine the current availability and quality of shade.</w:t>
      </w:r>
    </w:p>
    <w:p w14:paraId="46190EB5" w14:textId="77777777" w:rsidR="00205362" w:rsidRDefault="00205362" w:rsidP="00CD7ACD">
      <w:pPr>
        <w:pStyle w:val="Heading2"/>
        <w:spacing w:line="240" w:lineRule="auto"/>
        <w:rPr>
          <w:rFonts w:eastAsia="MS Mincho" w:cs="Arial"/>
          <w:b/>
          <w:color w:val="auto"/>
          <w:spacing w:val="0"/>
          <w:sz w:val="20"/>
          <w:szCs w:val="20"/>
        </w:rPr>
      </w:pPr>
    </w:p>
    <w:p w14:paraId="4A55FE6F" w14:textId="77777777" w:rsidR="00134036" w:rsidRPr="00625CC2" w:rsidRDefault="00134036" w:rsidP="00134036">
      <w:pPr>
        <w:keepNext/>
        <w:spacing w:after="0" w:line="240" w:lineRule="auto"/>
        <w:outlineLvl w:val="1"/>
        <w:rPr>
          <w:rFonts w:eastAsia="MS Mincho" w:cs="Arial"/>
          <w:b/>
          <w:sz w:val="20"/>
        </w:rPr>
      </w:pPr>
      <w:r>
        <w:rPr>
          <w:rFonts w:eastAsia="MS Mincho" w:cs="Arial"/>
          <w:b/>
          <w:sz w:val="20"/>
        </w:rPr>
        <w:t>Behaviours</w:t>
      </w:r>
    </w:p>
    <w:p w14:paraId="600EC981" w14:textId="77777777" w:rsidR="00205362" w:rsidRPr="006628BA" w:rsidRDefault="00205362" w:rsidP="00134036">
      <w:pPr>
        <w:pStyle w:val="Heading4"/>
        <w:spacing w:before="0" w:after="0" w:line="240" w:lineRule="auto"/>
        <w:rPr>
          <w:rFonts w:eastAsia="MS Mincho"/>
          <w:b w:val="0"/>
          <w:sz w:val="20"/>
          <w:szCs w:val="20"/>
        </w:rPr>
      </w:pPr>
      <w:r w:rsidRPr="006628BA">
        <w:rPr>
          <w:rFonts w:eastAsia="MS Mincho"/>
          <w:color w:val="007BBF"/>
          <w:sz w:val="20"/>
          <w:szCs w:val="20"/>
        </w:rPr>
        <w:t>Slip</w:t>
      </w:r>
      <w:r w:rsidRPr="006628BA">
        <w:rPr>
          <w:rFonts w:eastAsia="MS Mincho"/>
          <w:i/>
          <w:color w:val="007BBF"/>
          <w:sz w:val="20"/>
          <w:szCs w:val="20"/>
        </w:rPr>
        <w:t xml:space="preserve"> on sun</w:t>
      </w:r>
      <w:r w:rsidR="00810DA3">
        <w:rPr>
          <w:rFonts w:eastAsia="MS Mincho"/>
          <w:i/>
          <w:color w:val="007BBF"/>
          <w:sz w:val="20"/>
          <w:szCs w:val="20"/>
        </w:rPr>
        <w:t>-</w:t>
      </w:r>
      <w:r w:rsidRPr="006628BA">
        <w:rPr>
          <w:rFonts w:eastAsia="MS Mincho"/>
          <w:i/>
          <w:color w:val="007BBF"/>
          <w:sz w:val="20"/>
          <w:szCs w:val="20"/>
        </w:rPr>
        <w:t>protective clothing</w:t>
      </w:r>
    </w:p>
    <w:p w14:paraId="32554A42" w14:textId="77777777" w:rsidR="00205362" w:rsidRDefault="00846731" w:rsidP="00134036">
      <w:pPr>
        <w:pStyle w:val="ListBullet"/>
      </w:pPr>
      <w:r w:rsidRPr="006628BA">
        <w:t>C</w:t>
      </w:r>
      <w:r w:rsidR="00205362" w:rsidRPr="006628BA">
        <w:t>hildren wear loose</w:t>
      </w:r>
      <w:r w:rsidR="00BE1053">
        <w:t>-</w:t>
      </w:r>
      <w:r w:rsidR="00205362" w:rsidRPr="006628BA">
        <w:t xml:space="preserve">fitting clothing that covers as much skin as possible.  Clothing made from cool, densely woven fabric is recommended. </w:t>
      </w:r>
      <w:r w:rsidR="003A0B23">
        <w:t>Families are asked to choose t</w:t>
      </w:r>
      <w:r w:rsidR="00205362" w:rsidRPr="006628BA">
        <w:t>ops with elbow</w:t>
      </w:r>
      <w:r w:rsidR="00BE1053">
        <w:t>-</w:t>
      </w:r>
      <w:r w:rsidR="00205362" w:rsidRPr="006628BA">
        <w:t xml:space="preserve">length sleeves, </w:t>
      </w:r>
      <w:r w:rsidR="003A0B23">
        <w:t xml:space="preserve">higher necklines (or collars) </w:t>
      </w:r>
      <w:r w:rsidR="00205362" w:rsidRPr="006628BA">
        <w:t>and knee</w:t>
      </w:r>
      <w:r w:rsidR="00BE1053">
        <w:t>-</w:t>
      </w:r>
      <w:r w:rsidR="00205362" w:rsidRPr="006628BA">
        <w:t xml:space="preserve">length or longer style shorts and skirts </w:t>
      </w:r>
      <w:r w:rsidR="003A0B23">
        <w:t>for their child</w:t>
      </w:r>
      <w:r w:rsidR="00205362" w:rsidRPr="006628BA">
        <w:t>. If a child is wearing a singlet top or shoestring dress</w:t>
      </w:r>
      <w:r w:rsidR="003A0B23">
        <w:t xml:space="preserve">, </w:t>
      </w:r>
      <w:r w:rsidR="00205362" w:rsidRPr="006628BA">
        <w:t xml:space="preserve">they will be </w:t>
      </w:r>
      <w:r w:rsidR="003A0B23">
        <w:t>ask</w:t>
      </w:r>
      <w:r w:rsidR="00205362" w:rsidRPr="006628BA">
        <w:t>ed to choose a t-shirt/shirt to wear over th</w:t>
      </w:r>
      <w:r w:rsidR="003A0B23">
        <w:t>is</w:t>
      </w:r>
      <w:r w:rsidR="00205362" w:rsidRPr="006628BA">
        <w:t xml:space="preserve"> before going outdoors.</w:t>
      </w:r>
    </w:p>
    <w:p w14:paraId="0D0E8B24" w14:textId="77777777" w:rsidR="00CD7ACD" w:rsidRPr="006628BA" w:rsidRDefault="00CD7ACD" w:rsidP="00385530">
      <w:pPr>
        <w:pStyle w:val="ListBullet"/>
        <w:numPr>
          <w:ilvl w:val="0"/>
          <w:numId w:val="0"/>
        </w:numPr>
        <w:ind w:left="426"/>
      </w:pPr>
    </w:p>
    <w:p w14:paraId="01FC8A4C" w14:textId="77777777" w:rsidR="00205362" w:rsidRPr="006628BA" w:rsidRDefault="00205362" w:rsidP="00CD7ACD">
      <w:pPr>
        <w:pStyle w:val="Heading4"/>
        <w:spacing w:before="0" w:after="0" w:line="240" w:lineRule="auto"/>
        <w:rPr>
          <w:rFonts w:eastAsia="MS Mincho"/>
          <w:sz w:val="20"/>
          <w:szCs w:val="20"/>
        </w:rPr>
      </w:pPr>
      <w:r w:rsidRPr="006628BA">
        <w:rPr>
          <w:rFonts w:eastAsia="MS Mincho"/>
          <w:color w:val="007BBF"/>
          <w:sz w:val="20"/>
          <w:szCs w:val="20"/>
        </w:rPr>
        <w:t>Slap</w:t>
      </w:r>
      <w:r w:rsidRPr="006628BA">
        <w:rPr>
          <w:rFonts w:eastAsia="MS Mincho"/>
          <w:i/>
          <w:color w:val="007BBF"/>
          <w:sz w:val="20"/>
          <w:szCs w:val="20"/>
        </w:rPr>
        <w:t xml:space="preserve"> on a </w:t>
      </w:r>
      <w:r w:rsidR="00134036">
        <w:rPr>
          <w:rFonts w:eastAsia="MS Mincho"/>
          <w:i/>
          <w:color w:val="007BBF"/>
          <w:sz w:val="20"/>
          <w:szCs w:val="20"/>
        </w:rPr>
        <w:t xml:space="preserve">sun protective </w:t>
      </w:r>
      <w:r w:rsidRPr="006628BA">
        <w:rPr>
          <w:rFonts w:eastAsia="MS Mincho"/>
          <w:i/>
          <w:color w:val="007BBF"/>
          <w:sz w:val="20"/>
          <w:szCs w:val="20"/>
        </w:rPr>
        <w:t>hat</w:t>
      </w:r>
    </w:p>
    <w:p w14:paraId="50522B26" w14:textId="77777777" w:rsidR="00205362" w:rsidRDefault="00205362" w:rsidP="00385530">
      <w:pPr>
        <w:pStyle w:val="ListBullet"/>
      </w:pPr>
      <w:r w:rsidRPr="003A0B23">
        <w:t xml:space="preserve">All </w:t>
      </w:r>
      <w:r w:rsidRPr="006628BA">
        <w:t xml:space="preserve">children </w:t>
      </w:r>
      <w:r w:rsidR="0068048D">
        <w:t xml:space="preserve">and educators </w:t>
      </w:r>
      <w:r w:rsidRPr="006628BA">
        <w:t>wear hats that protect their face, neck and ears</w:t>
      </w:r>
      <w:r w:rsidR="00846731" w:rsidRPr="006628BA">
        <w:t xml:space="preserve"> (</w:t>
      </w:r>
      <w:r w:rsidRPr="006628BA">
        <w:t xml:space="preserve">legionnaire, broad-brimmed or bucket </w:t>
      </w:r>
      <w:r w:rsidR="00846731" w:rsidRPr="006628BA">
        <w:t>style)</w:t>
      </w:r>
      <w:r w:rsidRPr="006628BA">
        <w:t xml:space="preserve">. </w:t>
      </w:r>
      <w:r w:rsidR="00846731" w:rsidRPr="006628BA">
        <w:t>Peak</w:t>
      </w:r>
      <w:r w:rsidRPr="006628BA">
        <w:t xml:space="preserve"> caps and visors are not considered a suitable alternative.</w:t>
      </w:r>
    </w:p>
    <w:p w14:paraId="7B4E2AB8" w14:textId="77777777" w:rsidR="00CD7ACD" w:rsidRPr="006628BA" w:rsidRDefault="00CD7ACD" w:rsidP="00385530">
      <w:pPr>
        <w:pStyle w:val="ListBullet"/>
        <w:numPr>
          <w:ilvl w:val="0"/>
          <w:numId w:val="0"/>
        </w:numPr>
        <w:ind w:left="426"/>
      </w:pPr>
    </w:p>
    <w:p w14:paraId="00C9C47E" w14:textId="77777777" w:rsidR="00205362" w:rsidRPr="006628BA" w:rsidRDefault="00205362" w:rsidP="00CD7ACD">
      <w:pPr>
        <w:pStyle w:val="Heading4"/>
        <w:spacing w:before="0" w:after="0" w:line="240" w:lineRule="auto"/>
        <w:rPr>
          <w:rFonts w:eastAsia="MS Mincho"/>
          <w:sz w:val="20"/>
          <w:szCs w:val="20"/>
        </w:rPr>
      </w:pPr>
      <w:r w:rsidRPr="006628BA">
        <w:rPr>
          <w:rFonts w:eastAsia="MS Mincho"/>
          <w:color w:val="007BBF"/>
          <w:sz w:val="20"/>
          <w:szCs w:val="20"/>
        </w:rPr>
        <w:t>Slop</w:t>
      </w:r>
      <w:r w:rsidRPr="006628BA">
        <w:rPr>
          <w:rFonts w:eastAsia="MS Mincho"/>
          <w:i/>
          <w:color w:val="007BBF"/>
          <w:sz w:val="20"/>
          <w:szCs w:val="20"/>
        </w:rPr>
        <w:t xml:space="preserve"> on sunscreen</w:t>
      </w:r>
    </w:p>
    <w:p w14:paraId="5783BBC3" w14:textId="77777777" w:rsidR="00205362" w:rsidRPr="006628BA" w:rsidRDefault="00205362" w:rsidP="00385530">
      <w:pPr>
        <w:pStyle w:val="ListBullet"/>
        <w:numPr>
          <w:ilvl w:val="0"/>
          <w:numId w:val="37"/>
        </w:numPr>
      </w:pPr>
      <w:r w:rsidRPr="006628BA">
        <w:t xml:space="preserve">SPF30 </w:t>
      </w:r>
      <w:r w:rsidR="00846731" w:rsidRPr="006628BA">
        <w:t>(</w:t>
      </w:r>
      <w:r w:rsidRPr="006628BA">
        <w:t>or higher</w:t>
      </w:r>
      <w:r w:rsidR="00846731" w:rsidRPr="006628BA">
        <w:t>)</w:t>
      </w:r>
      <w:r w:rsidRPr="006628BA">
        <w:t xml:space="preserve"> broad</w:t>
      </w:r>
      <w:r w:rsidR="00846731" w:rsidRPr="006628BA">
        <w:t>-</w:t>
      </w:r>
      <w:r w:rsidRPr="006628BA">
        <w:t>spectrum, water</w:t>
      </w:r>
      <w:r w:rsidR="00846731" w:rsidRPr="006628BA">
        <w:t>-</w:t>
      </w:r>
      <w:r w:rsidRPr="006628BA">
        <w:t>resistant sunscreen is</w:t>
      </w:r>
      <w:r w:rsidR="009902D8">
        <w:t xml:space="preserve"> supplied by the service and/or </w:t>
      </w:r>
      <w:r w:rsidRPr="006628BA">
        <w:t xml:space="preserve">families.  </w:t>
      </w:r>
    </w:p>
    <w:p w14:paraId="73C70533" w14:textId="77777777" w:rsidR="00205362" w:rsidRPr="006628BA" w:rsidRDefault="00400F77" w:rsidP="00385530">
      <w:pPr>
        <w:pStyle w:val="ListBullet"/>
        <w:numPr>
          <w:ilvl w:val="0"/>
          <w:numId w:val="37"/>
        </w:numPr>
      </w:pPr>
      <w:r w:rsidRPr="00290FF5">
        <w:t xml:space="preserve">Sunscreen is applied </w:t>
      </w:r>
      <w:r w:rsidRPr="00C5586E">
        <w:t xml:space="preserve">in accordance with the manufacturer’s directions </w:t>
      </w:r>
      <w:r>
        <w:t>(</w:t>
      </w:r>
      <w:r w:rsidR="006D74E8">
        <w:t>appl</w:t>
      </w:r>
      <w:r w:rsidR="001F4511">
        <w:t>ied</w:t>
      </w:r>
      <w:r>
        <w:t xml:space="preserve"> at least 20 minutes be</w:t>
      </w:r>
      <w:r w:rsidRPr="00290FF5">
        <w:t>fore going outdoors and reappl</w:t>
      </w:r>
      <w:r w:rsidR="001F4511">
        <w:t>ied</w:t>
      </w:r>
      <w:r w:rsidRPr="00290FF5">
        <w:t xml:space="preserve"> every two hours</w:t>
      </w:r>
      <w:r w:rsidR="006D74E8">
        <w:t>,</w:t>
      </w:r>
      <w:r w:rsidRPr="00F647B8">
        <w:t xml:space="preserve"> or more frequently if sweating or swimming</w:t>
      </w:r>
      <w:r>
        <w:t>)</w:t>
      </w:r>
      <w:r w:rsidR="00FF52AE">
        <w:t>.</w:t>
      </w:r>
    </w:p>
    <w:p w14:paraId="351F6745" w14:textId="77777777" w:rsidR="000D75BF" w:rsidRDefault="00205362" w:rsidP="00385530">
      <w:pPr>
        <w:pStyle w:val="ListBullet"/>
        <w:numPr>
          <w:ilvl w:val="0"/>
          <w:numId w:val="37"/>
        </w:numPr>
      </w:pPr>
      <w:r w:rsidRPr="006628BA">
        <w:t xml:space="preserve">To help develop independent skills ready for school, children from </w:t>
      </w:r>
      <w:r w:rsidR="00565724">
        <w:t>three</w:t>
      </w:r>
      <w:r w:rsidRPr="006628BA">
        <w:t xml:space="preserve"> years of age are given opportunities to apply their own sunscreen under supervision of staff</w:t>
      </w:r>
      <w:r w:rsidR="00565724">
        <w:t>, and are encouraged to do so</w:t>
      </w:r>
      <w:r w:rsidRPr="006628BA">
        <w:t>.</w:t>
      </w:r>
    </w:p>
    <w:p w14:paraId="10C991B8" w14:textId="77777777" w:rsidR="005E3F00" w:rsidRDefault="005E3F00" w:rsidP="00385530">
      <w:pPr>
        <w:pStyle w:val="ListBullet"/>
        <w:numPr>
          <w:ilvl w:val="0"/>
          <w:numId w:val="37"/>
        </w:numPr>
      </w:pPr>
      <w:r>
        <w:t>Sunscreen is</w:t>
      </w:r>
      <w:r w:rsidRPr="0004611C">
        <w:t xml:space="preserve"> stored in a cool place, out of the sun</w:t>
      </w:r>
      <w:r>
        <w:t xml:space="preserve"> and the </w:t>
      </w:r>
      <w:r w:rsidRPr="0004611C">
        <w:t xml:space="preserve">expiry date </w:t>
      </w:r>
      <w:r>
        <w:t>is monitored.</w:t>
      </w:r>
    </w:p>
    <w:p w14:paraId="1FE7F68B" w14:textId="77777777" w:rsidR="00CD7ACD" w:rsidRPr="006628BA" w:rsidRDefault="00CD7ACD" w:rsidP="00385530">
      <w:pPr>
        <w:pStyle w:val="ListBullet"/>
        <w:numPr>
          <w:ilvl w:val="0"/>
          <w:numId w:val="0"/>
        </w:numPr>
        <w:ind w:left="360"/>
      </w:pPr>
    </w:p>
    <w:p w14:paraId="20E9FCE7" w14:textId="77777777" w:rsidR="00205362" w:rsidRPr="006628BA" w:rsidRDefault="00205362" w:rsidP="00CD7ACD">
      <w:pPr>
        <w:pStyle w:val="Heading4"/>
        <w:spacing w:before="0" w:after="0" w:line="240" w:lineRule="auto"/>
        <w:rPr>
          <w:rFonts w:eastAsia="MS Mincho"/>
          <w:sz w:val="20"/>
          <w:szCs w:val="20"/>
        </w:rPr>
      </w:pPr>
      <w:r w:rsidRPr="006628BA">
        <w:rPr>
          <w:rFonts w:eastAsia="MS Mincho"/>
          <w:color w:val="007BBF"/>
          <w:sz w:val="20"/>
          <w:szCs w:val="20"/>
        </w:rPr>
        <w:t>Slide</w:t>
      </w:r>
      <w:r w:rsidRPr="006628BA">
        <w:rPr>
          <w:rFonts w:eastAsia="MS Mincho"/>
          <w:i/>
          <w:color w:val="007BBF"/>
          <w:sz w:val="20"/>
          <w:szCs w:val="20"/>
        </w:rPr>
        <w:t xml:space="preserve"> on sunglasses [if practical]</w:t>
      </w:r>
    </w:p>
    <w:p w14:paraId="4B97EB8E" w14:textId="77777777" w:rsidR="00205362" w:rsidRPr="006628BA" w:rsidRDefault="00205362" w:rsidP="00385530">
      <w:pPr>
        <w:pStyle w:val="ListBullet"/>
      </w:pPr>
      <w:r w:rsidRPr="006628BA">
        <w:t>Wher</w:t>
      </w:r>
      <w:r w:rsidR="00CA077E">
        <w:t>e practical</w:t>
      </w:r>
      <w:r w:rsidRPr="006628BA">
        <w:t xml:space="preserve"> children wear close</w:t>
      </w:r>
      <w:r w:rsidR="00565724">
        <w:t>-</w:t>
      </w:r>
      <w:r w:rsidRPr="006628BA">
        <w:t>fitting, wrap-around sunglasses that meet the Australian Standard 1067 (Sunglasses: Category 2, 3 or 4) and cover as much of the eye area as possible.</w:t>
      </w:r>
    </w:p>
    <w:p w14:paraId="1E3484EC" w14:textId="77777777" w:rsidR="00205362" w:rsidRPr="006628BA" w:rsidRDefault="00205362" w:rsidP="00CD7ACD">
      <w:pPr>
        <w:pStyle w:val="Heading2"/>
        <w:spacing w:line="240" w:lineRule="auto"/>
        <w:rPr>
          <w:rFonts w:eastAsia="MS Mincho" w:cs="Arial"/>
          <w:b/>
          <w:color w:val="auto"/>
          <w:spacing w:val="0"/>
          <w:sz w:val="20"/>
          <w:szCs w:val="20"/>
        </w:rPr>
      </w:pPr>
    </w:p>
    <w:p w14:paraId="5FDC1F82" w14:textId="77777777" w:rsidR="00205362" w:rsidRPr="006628BA" w:rsidRDefault="00205362" w:rsidP="00CD7ACD">
      <w:pPr>
        <w:spacing w:after="0" w:line="240" w:lineRule="auto"/>
        <w:rPr>
          <w:rFonts w:eastAsia="MS Mincho" w:cs="Arial"/>
          <w:b/>
          <w:sz w:val="20"/>
        </w:rPr>
      </w:pPr>
      <w:r w:rsidRPr="00BE1053">
        <w:rPr>
          <w:rFonts w:eastAsia="MS Mincho" w:cs="Arial"/>
          <w:b/>
          <w:sz w:val="20"/>
        </w:rPr>
        <w:t xml:space="preserve">Learning and skills </w:t>
      </w:r>
    </w:p>
    <w:p w14:paraId="1AB1ACE6" w14:textId="77777777" w:rsidR="00205362" w:rsidRPr="006628BA" w:rsidRDefault="00205362" w:rsidP="00385530">
      <w:pPr>
        <w:pStyle w:val="ListBullet"/>
      </w:pPr>
      <w:r w:rsidRPr="006628BA">
        <w:t xml:space="preserve">Sun protection </w:t>
      </w:r>
      <w:r w:rsidR="00D35614">
        <w:t>is</w:t>
      </w:r>
      <w:r w:rsidRPr="006628BA">
        <w:t xml:space="preserve"> incorporated into the learning and development program.</w:t>
      </w:r>
    </w:p>
    <w:p w14:paraId="2D42B1E6" w14:textId="77777777" w:rsidR="00205362" w:rsidRPr="006628BA" w:rsidRDefault="00205362" w:rsidP="00385530">
      <w:pPr>
        <w:pStyle w:val="ListBullet"/>
      </w:pPr>
      <w:r w:rsidRPr="006628BA">
        <w:t xml:space="preserve">The SunSmart policy is reinforced </w:t>
      </w:r>
      <w:r w:rsidR="003102F7">
        <w:t>by</w:t>
      </w:r>
      <w:r w:rsidRPr="006628BA">
        <w:t>educator</w:t>
      </w:r>
      <w:r w:rsidR="003102F7">
        <w:t>s</w:t>
      </w:r>
      <w:r w:rsidRPr="006628BA">
        <w:t xml:space="preserve"> and</w:t>
      </w:r>
      <w:r w:rsidR="003102F7">
        <w:t xml:space="preserve"> through</w:t>
      </w:r>
      <w:r w:rsidRPr="006628BA">
        <w:t xml:space="preserve"> children's activities and displays.</w:t>
      </w:r>
    </w:p>
    <w:p w14:paraId="72AF7CD3" w14:textId="77777777" w:rsidR="003E40F2" w:rsidRPr="006628BA" w:rsidRDefault="003E40F2" w:rsidP="003E40F2">
      <w:pPr>
        <w:pStyle w:val="ListBullet"/>
      </w:pPr>
      <w:r w:rsidRPr="006628BA">
        <w:t xml:space="preserve">Educators, staff and families are provided with information </w:t>
      </w:r>
      <w:r>
        <w:t>about</w:t>
      </w:r>
      <w:r w:rsidRPr="006628BA">
        <w:t xml:space="preserve"> sun protection through family newsletters, service handbook, noticeboards and the service’s website. </w:t>
      </w:r>
    </w:p>
    <w:p w14:paraId="5154944D" w14:textId="77777777" w:rsidR="00205362" w:rsidRPr="006628BA" w:rsidRDefault="00205362" w:rsidP="00385530">
      <w:pPr>
        <w:pStyle w:val="ListBullet"/>
      </w:pPr>
      <w:r w:rsidRPr="006628BA">
        <w:t>When enrolling their child, families are:</w:t>
      </w:r>
    </w:p>
    <w:p w14:paraId="34CA2C4F" w14:textId="77777777" w:rsidR="00205362" w:rsidRPr="006628BA" w:rsidRDefault="002130ED" w:rsidP="00385530">
      <w:pPr>
        <w:pStyle w:val="ListBullet"/>
        <w:numPr>
          <w:ilvl w:val="1"/>
          <w:numId w:val="29"/>
        </w:numPr>
      </w:pPr>
      <w:r>
        <w:t>i</w:t>
      </w:r>
      <w:r w:rsidR="00205362" w:rsidRPr="006628BA">
        <w:t>nformed of the service’s SunSmart policy</w:t>
      </w:r>
      <w:r w:rsidR="00EF5F17">
        <w:t>;</w:t>
      </w:r>
    </w:p>
    <w:p w14:paraId="4B12A079" w14:textId="77777777" w:rsidR="00205362" w:rsidRPr="006628BA" w:rsidRDefault="002130ED" w:rsidP="00385530">
      <w:pPr>
        <w:pStyle w:val="ListBullet"/>
        <w:numPr>
          <w:ilvl w:val="1"/>
          <w:numId w:val="29"/>
        </w:numPr>
      </w:pPr>
      <w:r>
        <w:t>a</w:t>
      </w:r>
      <w:r w:rsidR="00205362" w:rsidRPr="006628BA">
        <w:t>sked to provide a suitable sun protective hat, covering clothing and sunscreen for their child</w:t>
      </w:r>
      <w:r w:rsidR="00EF5F17">
        <w:t>;</w:t>
      </w:r>
    </w:p>
    <w:p w14:paraId="24A330A1" w14:textId="77777777" w:rsidR="00205362" w:rsidRPr="006628BA" w:rsidRDefault="002130ED" w:rsidP="00385530">
      <w:pPr>
        <w:pStyle w:val="ListBullet"/>
        <w:numPr>
          <w:ilvl w:val="1"/>
          <w:numId w:val="29"/>
        </w:numPr>
      </w:pPr>
      <w:r>
        <w:t>r</w:t>
      </w:r>
      <w:r w:rsidR="00205362" w:rsidRPr="006628BA">
        <w:t>equired to give permission for educators to apply sunscreen to their child</w:t>
      </w:r>
      <w:r w:rsidR="00EF5F17">
        <w:t>; and</w:t>
      </w:r>
    </w:p>
    <w:p w14:paraId="238D4ED5" w14:textId="77777777" w:rsidR="00205362" w:rsidRDefault="002130ED" w:rsidP="00385530">
      <w:pPr>
        <w:pStyle w:val="ListBullet"/>
        <w:numPr>
          <w:ilvl w:val="1"/>
          <w:numId w:val="29"/>
        </w:numPr>
      </w:pPr>
      <w:r>
        <w:t>e</w:t>
      </w:r>
      <w:r w:rsidR="00205362" w:rsidRPr="006628BA">
        <w:t>ncouraged to use SunSmart measures themselves when at the service</w:t>
      </w:r>
      <w:r>
        <w:t>.</w:t>
      </w:r>
    </w:p>
    <w:p w14:paraId="7F15F9A6" w14:textId="77777777" w:rsidR="00687F86" w:rsidRDefault="00687F86" w:rsidP="003E40F2">
      <w:pPr>
        <w:pStyle w:val="ListBullet"/>
        <w:numPr>
          <w:ilvl w:val="0"/>
          <w:numId w:val="0"/>
        </w:numPr>
        <w:ind w:left="284" w:hanging="284"/>
        <w:rPr>
          <w:rFonts w:eastAsia="MS Mincho"/>
          <w:b/>
        </w:rPr>
      </w:pPr>
    </w:p>
    <w:p w14:paraId="09173EF5" w14:textId="77777777" w:rsidR="001F4511" w:rsidRDefault="001F4511" w:rsidP="003E40F2">
      <w:pPr>
        <w:pStyle w:val="ListBullet"/>
        <w:numPr>
          <w:ilvl w:val="0"/>
          <w:numId w:val="0"/>
        </w:numPr>
        <w:ind w:left="284" w:hanging="284"/>
        <w:rPr>
          <w:rFonts w:eastAsia="MS Mincho"/>
          <w:b/>
        </w:rPr>
      </w:pPr>
    </w:p>
    <w:p w14:paraId="5BD6F4F9" w14:textId="77777777" w:rsidR="00D35614" w:rsidRPr="003E40F2" w:rsidRDefault="003E40F2" w:rsidP="003E40F2">
      <w:pPr>
        <w:pStyle w:val="ListBullet"/>
        <w:numPr>
          <w:ilvl w:val="0"/>
          <w:numId w:val="0"/>
        </w:numPr>
        <w:ind w:left="284" w:hanging="284"/>
        <w:rPr>
          <w:rFonts w:eastAsia="MS Mincho"/>
          <w:b/>
        </w:rPr>
      </w:pPr>
      <w:r w:rsidRPr="003E40F2">
        <w:rPr>
          <w:rFonts w:eastAsia="MS Mincho"/>
          <w:b/>
        </w:rPr>
        <w:lastRenderedPageBreak/>
        <w:t>OHS</w:t>
      </w:r>
    </w:p>
    <w:p w14:paraId="6080E898" w14:textId="77777777" w:rsidR="00205362" w:rsidRPr="006628BA" w:rsidRDefault="00205362" w:rsidP="00385530">
      <w:pPr>
        <w:pStyle w:val="ListBullet"/>
      </w:pPr>
      <w:r w:rsidRPr="006628BA">
        <w:t>As part of OHS UV risk controls and role-modelling, educators, staff and visitors:</w:t>
      </w:r>
    </w:p>
    <w:p w14:paraId="4C67FDE3" w14:textId="77777777" w:rsidR="00205362" w:rsidRPr="006628BA" w:rsidRDefault="00205362" w:rsidP="00CD7ACD">
      <w:pPr>
        <w:numPr>
          <w:ilvl w:val="0"/>
          <w:numId w:val="27"/>
        </w:numPr>
        <w:tabs>
          <w:tab w:val="clear" w:pos="720"/>
          <w:tab w:val="num" w:pos="1418"/>
        </w:tabs>
        <w:spacing w:after="0" w:line="240" w:lineRule="auto"/>
        <w:ind w:left="1418" w:hanging="284"/>
        <w:rPr>
          <w:rFonts w:eastAsia="MS Mincho" w:cs="Arial"/>
          <w:sz w:val="20"/>
        </w:rPr>
      </w:pPr>
      <w:r w:rsidRPr="006628BA">
        <w:rPr>
          <w:rFonts w:eastAsia="MS Mincho" w:cs="Arial"/>
          <w:sz w:val="20"/>
        </w:rPr>
        <w:t>wear a suitable sun</w:t>
      </w:r>
      <w:r w:rsidR="00EF5F17">
        <w:rPr>
          <w:rFonts w:eastAsia="MS Mincho" w:cs="Arial"/>
          <w:sz w:val="20"/>
        </w:rPr>
        <w:t>-</w:t>
      </w:r>
      <w:r w:rsidRPr="006628BA">
        <w:rPr>
          <w:rFonts w:eastAsia="MS Mincho" w:cs="Arial"/>
          <w:sz w:val="20"/>
        </w:rPr>
        <w:t>protective hat, covering clothing and, if practical, sunglasses</w:t>
      </w:r>
      <w:r w:rsidR="00EF5F17">
        <w:rPr>
          <w:rFonts w:eastAsia="MS Mincho" w:cs="Arial"/>
          <w:sz w:val="20"/>
        </w:rPr>
        <w:t>;</w:t>
      </w:r>
    </w:p>
    <w:p w14:paraId="4C83D22B" w14:textId="77777777" w:rsidR="00205362" w:rsidRPr="006628BA" w:rsidRDefault="00205362" w:rsidP="00CD7ACD">
      <w:pPr>
        <w:numPr>
          <w:ilvl w:val="0"/>
          <w:numId w:val="27"/>
        </w:numPr>
        <w:tabs>
          <w:tab w:val="clear" w:pos="720"/>
          <w:tab w:val="num" w:pos="1418"/>
        </w:tabs>
        <w:spacing w:after="0" w:line="240" w:lineRule="auto"/>
        <w:ind w:left="714" w:firstLine="420"/>
        <w:rPr>
          <w:rFonts w:eastAsia="MS Mincho" w:cs="Arial"/>
          <w:sz w:val="20"/>
        </w:rPr>
      </w:pPr>
      <w:r w:rsidRPr="006628BA">
        <w:rPr>
          <w:rFonts w:eastAsia="MS Mincho" w:cs="Arial"/>
          <w:sz w:val="20"/>
        </w:rPr>
        <w:t>apply sunscreen</w:t>
      </w:r>
      <w:r w:rsidR="00EF5F17">
        <w:rPr>
          <w:rFonts w:eastAsia="MS Mincho" w:cs="Arial"/>
          <w:sz w:val="20"/>
        </w:rPr>
        <w:t>; and</w:t>
      </w:r>
    </w:p>
    <w:p w14:paraId="78229A41" w14:textId="77777777" w:rsidR="00205362" w:rsidRPr="006628BA" w:rsidRDefault="00205362" w:rsidP="00CD7ACD">
      <w:pPr>
        <w:numPr>
          <w:ilvl w:val="0"/>
          <w:numId w:val="27"/>
        </w:numPr>
        <w:tabs>
          <w:tab w:val="clear" w:pos="720"/>
          <w:tab w:val="num" w:pos="1418"/>
        </w:tabs>
        <w:spacing w:after="0" w:line="240" w:lineRule="auto"/>
        <w:ind w:left="714" w:firstLine="420"/>
        <w:rPr>
          <w:rFonts w:eastAsia="MS Mincho" w:cs="Arial"/>
          <w:sz w:val="20"/>
        </w:rPr>
      </w:pPr>
      <w:r w:rsidRPr="006628BA">
        <w:rPr>
          <w:rFonts w:eastAsia="MS Mincho" w:cs="Arial"/>
          <w:sz w:val="20"/>
        </w:rPr>
        <w:t>seek shade whenever possible</w:t>
      </w:r>
      <w:r w:rsidR="002130ED">
        <w:rPr>
          <w:rFonts w:eastAsia="MS Mincho" w:cs="Arial"/>
          <w:sz w:val="20"/>
        </w:rPr>
        <w:t>.</w:t>
      </w:r>
    </w:p>
    <w:p w14:paraId="62849943" w14:textId="77777777" w:rsidR="00687F86" w:rsidRDefault="00687F86" w:rsidP="00CD7ACD">
      <w:pPr>
        <w:spacing w:after="0" w:line="240" w:lineRule="auto"/>
        <w:rPr>
          <w:rFonts w:eastAsia="MS Mincho" w:cs="Arial"/>
          <w:b/>
          <w:sz w:val="20"/>
        </w:rPr>
      </w:pPr>
    </w:p>
    <w:p w14:paraId="13F87DAD" w14:textId="77777777" w:rsidR="00205362" w:rsidRPr="006628BA" w:rsidRDefault="00205362" w:rsidP="00CD7ACD">
      <w:pPr>
        <w:spacing w:after="0" w:line="240" w:lineRule="auto"/>
        <w:rPr>
          <w:rFonts w:eastAsia="MS Mincho" w:cs="Arial"/>
          <w:b/>
          <w:sz w:val="20"/>
        </w:rPr>
      </w:pPr>
      <w:r w:rsidRPr="00BE1053">
        <w:rPr>
          <w:rFonts w:eastAsia="MS Mincho" w:cs="Arial"/>
          <w:b/>
          <w:sz w:val="20"/>
        </w:rPr>
        <w:t>Monitoring and review</w:t>
      </w:r>
    </w:p>
    <w:p w14:paraId="3EFA23A0" w14:textId="77777777" w:rsidR="00205362" w:rsidRPr="006628BA" w:rsidRDefault="00EF5F17" w:rsidP="00CD7ACD">
      <w:pPr>
        <w:numPr>
          <w:ilvl w:val="0"/>
          <w:numId w:val="28"/>
        </w:numPr>
        <w:spacing w:after="0" w:line="240" w:lineRule="auto"/>
        <w:rPr>
          <w:rFonts w:cs="Arial"/>
          <w:sz w:val="20"/>
        </w:rPr>
      </w:pPr>
      <w:r>
        <w:rPr>
          <w:sz w:val="20"/>
        </w:rPr>
        <w:t>All staff, including m</w:t>
      </w:r>
      <w:r w:rsidR="00205362" w:rsidRPr="006628BA">
        <w:rPr>
          <w:sz w:val="20"/>
        </w:rPr>
        <w:t>anagement</w:t>
      </w:r>
      <w:r>
        <w:rPr>
          <w:sz w:val="20"/>
        </w:rPr>
        <w:t xml:space="preserve"> and </w:t>
      </w:r>
      <w:r w:rsidR="00205362" w:rsidRPr="006628BA">
        <w:rPr>
          <w:sz w:val="20"/>
        </w:rPr>
        <w:t>educators</w:t>
      </w:r>
      <w:r w:rsidR="00A15A3F">
        <w:rPr>
          <w:sz w:val="20"/>
        </w:rPr>
        <w:t>,</w:t>
      </w:r>
      <w:r w:rsidR="00205362" w:rsidRPr="006628BA">
        <w:rPr>
          <w:sz w:val="20"/>
        </w:rPr>
        <w:t xml:space="preserve"> monitor and review the effectiveness of the SunSmart policy and revise the policy when required (at least once every three years) by completing a policy review and membership renewal with SunSmart at</w:t>
      </w:r>
      <w:hyperlink r:id="rId15" w:history="1">
        <w:r w:rsidR="00205362" w:rsidRPr="006628BA">
          <w:rPr>
            <w:rStyle w:val="Hyperlink"/>
            <w:rFonts w:cs="Arial"/>
            <w:bCs/>
            <w:sz w:val="20"/>
          </w:rPr>
          <w:t>sunsmart.com.au</w:t>
        </w:r>
      </w:hyperlink>
      <w:r w:rsidR="00205362" w:rsidRPr="006628BA">
        <w:rPr>
          <w:rFonts w:cs="Arial"/>
          <w:sz w:val="20"/>
        </w:rPr>
        <w:t>.</w:t>
      </w:r>
    </w:p>
    <w:p w14:paraId="1D35796F" w14:textId="77777777" w:rsidR="0096496A" w:rsidRPr="00290FF5" w:rsidRDefault="0096496A" w:rsidP="0096496A">
      <w:pPr>
        <w:pStyle w:val="ListBullet"/>
      </w:pPr>
      <w:r>
        <w:t xml:space="preserve">The </w:t>
      </w:r>
      <w:r w:rsidRPr="00290FF5">
        <w:t xml:space="preserve">SunSmart policy </w:t>
      </w:r>
      <w:r>
        <w:t>is</w:t>
      </w:r>
      <w:r w:rsidRPr="00290FF5">
        <w:t xml:space="preserve"> available to staff, families and visitors.</w:t>
      </w:r>
    </w:p>
    <w:p w14:paraId="278055AB" w14:textId="77777777" w:rsidR="00205362" w:rsidRPr="006628BA" w:rsidRDefault="00205362" w:rsidP="0096496A">
      <w:pPr>
        <w:pStyle w:val="ListBullet"/>
        <w:numPr>
          <w:ilvl w:val="0"/>
          <w:numId w:val="0"/>
        </w:numPr>
        <w:ind w:left="284"/>
      </w:pPr>
    </w:p>
    <w:p w14:paraId="01633965" w14:textId="421CD1C8" w:rsidR="00205362" w:rsidRPr="006628BA" w:rsidRDefault="00205362" w:rsidP="00205362">
      <w:pPr>
        <w:rPr>
          <w:rFonts w:cs="Arial"/>
          <w:sz w:val="20"/>
        </w:rPr>
      </w:pPr>
      <w:r w:rsidRPr="006628BA">
        <w:rPr>
          <w:rFonts w:eastAsia="MS Mincho" w:cs="Arial"/>
          <w:b/>
          <w:color w:val="636363"/>
          <w:sz w:val="20"/>
        </w:rPr>
        <w:t>Next policy review</w:t>
      </w:r>
      <w:r w:rsidR="001E4084">
        <w:rPr>
          <w:rFonts w:eastAsia="MS Mincho" w:cs="Arial"/>
          <w:b/>
          <w:color w:val="636363"/>
          <w:sz w:val="20"/>
        </w:rPr>
        <w:t>:  Dec 2020</w:t>
      </w:r>
      <w:bookmarkStart w:id="1" w:name="_GoBack"/>
      <w:bookmarkEnd w:id="1"/>
    </w:p>
    <w:p w14:paraId="569D9AFA" w14:textId="77777777" w:rsidR="006E07B4" w:rsidRDefault="006E07B4" w:rsidP="00205362">
      <w:pPr>
        <w:pStyle w:val="Heading2"/>
        <w:spacing w:line="240" w:lineRule="auto"/>
        <w:rPr>
          <w:rFonts w:eastAsia="MS Mincho" w:cs="Arial"/>
          <w:b/>
          <w:color w:val="auto"/>
          <w:spacing w:val="0"/>
          <w:sz w:val="20"/>
          <w:szCs w:val="20"/>
        </w:rPr>
      </w:pPr>
    </w:p>
    <w:p w14:paraId="774F4701" w14:textId="77777777" w:rsidR="00205362" w:rsidRPr="006628BA" w:rsidRDefault="00205362" w:rsidP="00205362">
      <w:pPr>
        <w:pStyle w:val="Heading2"/>
        <w:spacing w:line="240" w:lineRule="auto"/>
        <w:rPr>
          <w:rFonts w:eastAsia="MS Mincho" w:cs="Arial"/>
          <w:b/>
          <w:color w:val="auto"/>
          <w:spacing w:val="0"/>
          <w:sz w:val="20"/>
          <w:szCs w:val="20"/>
        </w:rPr>
      </w:pPr>
      <w:r w:rsidRPr="00BE1053">
        <w:rPr>
          <w:rFonts w:eastAsia="MS Mincho" w:cs="Arial"/>
          <w:b/>
          <w:color w:val="auto"/>
          <w:spacing w:val="0"/>
          <w:sz w:val="20"/>
          <w:szCs w:val="20"/>
        </w:rPr>
        <w:t>Relevant documents / links</w:t>
      </w:r>
    </w:p>
    <w:p w14:paraId="3763E308" w14:textId="77777777" w:rsidR="00205362" w:rsidRPr="00385530" w:rsidRDefault="008C3C00" w:rsidP="00385530">
      <w:pPr>
        <w:pStyle w:val="ListBullet"/>
        <w:rPr>
          <w:sz w:val="18"/>
          <w:szCs w:val="18"/>
        </w:rPr>
      </w:pPr>
      <w:hyperlink r:id="rId16" w:history="1">
        <w:r w:rsidR="0024526F" w:rsidRPr="00385530">
          <w:rPr>
            <w:rStyle w:val="Hyperlink"/>
            <w:sz w:val="18"/>
            <w:szCs w:val="18"/>
          </w:rPr>
          <w:t>Belonging, Being and Becoming – The Early Years Learning Framework</w:t>
        </w:r>
      </w:hyperlink>
      <w:r w:rsidR="00205362" w:rsidRPr="00385530">
        <w:rPr>
          <w:sz w:val="18"/>
          <w:szCs w:val="18"/>
        </w:rPr>
        <w:t>(</w:t>
      </w:r>
      <w:r w:rsidR="0024526F" w:rsidRPr="00385530">
        <w:rPr>
          <w:sz w:val="18"/>
          <w:szCs w:val="18"/>
        </w:rPr>
        <w:t>July 2009</w:t>
      </w:r>
      <w:r w:rsidR="00205362" w:rsidRPr="00385530">
        <w:rPr>
          <w:sz w:val="18"/>
          <w:szCs w:val="18"/>
        </w:rPr>
        <w:t>)</w:t>
      </w:r>
    </w:p>
    <w:p w14:paraId="0E097284" w14:textId="77777777" w:rsidR="00781A5E" w:rsidRPr="00385530" w:rsidRDefault="008C3C00" w:rsidP="00385530">
      <w:pPr>
        <w:pStyle w:val="ListBullet"/>
        <w:rPr>
          <w:sz w:val="18"/>
          <w:szCs w:val="18"/>
        </w:rPr>
      </w:pPr>
      <w:hyperlink r:id="rId17" w:history="1">
        <w:r w:rsidR="00781A5E" w:rsidRPr="00385530">
          <w:rPr>
            <w:color w:val="0000FF"/>
            <w:sz w:val="18"/>
            <w:szCs w:val="18"/>
            <w:u w:val="single"/>
          </w:rPr>
          <w:t>Victorian Early Years Learning and Development Framework</w:t>
        </w:r>
      </w:hyperlink>
      <w:r w:rsidR="00781A5E" w:rsidRPr="00385530">
        <w:rPr>
          <w:sz w:val="18"/>
          <w:szCs w:val="18"/>
        </w:rPr>
        <w:t xml:space="preserve"> (VEYLDF) </w:t>
      </w:r>
      <w:r w:rsidR="0024526F" w:rsidRPr="00385530">
        <w:rPr>
          <w:sz w:val="18"/>
          <w:szCs w:val="18"/>
        </w:rPr>
        <w:t>(May 2016)</w:t>
      </w:r>
    </w:p>
    <w:p w14:paraId="1B7AE5CE" w14:textId="77777777" w:rsidR="008A77DE" w:rsidRPr="00385530" w:rsidRDefault="003E40F2" w:rsidP="00385530">
      <w:pPr>
        <w:pStyle w:val="ListBullet"/>
        <w:rPr>
          <w:sz w:val="18"/>
          <w:szCs w:val="18"/>
        </w:rPr>
      </w:pPr>
      <w:r w:rsidRPr="00027226">
        <w:rPr>
          <w:sz w:val="18"/>
          <w:szCs w:val="18"/>
        </w:rPr>
        <w:t>Victorian School Building Authority</w:t>
      </w:r>
      <w:hyperlink r:id="rId18" w:history="1">
        <w:r w:rsidRPr="00992EB1">
          <w:rPr>
            <w:color w:val="0000FF"/>
            <w:sz w:val="18"/>
            <w:szCs w:val="18"/>
            <w:u w:val="single"/>
          </w:rPr>
          <w:t>Building Quality Standards Handbook</w:t>
        </w:r>
      </w:hyperlink>
      <w:r w:rsidRPr="00992EB1">
        <w:rPr>
          <w:sz w:val="18"/>
          <w:szCs w:val="18"/>
        </w:rPr>
        <w:t xml:space="preserve"> (BQSH): Section </w:t>
      </w:r>
      <w:r>
        <w:rPr>
          <w:sz w:val="18"/>
          <w:szCs w:val="18"/>
        </w:rPr>
        <w:t>5.1.4</w:t>
      </w:r>
      <w:r w:rsidRPr="00992EB1">
        <w:rPr>
          <w:sz w:val="18"/>
          <w:szCs w:val="18"/>
        </w:rPr>
        <w:t xml:space="preserve"> Shade Areas </w:t>
      </w:r>
      <w:r>
        <w:rPr>
          <w:sz w:val="18"/>
          <w:szCs w:val="18"/>
        </w:rPr>
        <w:t>(2018)</w:t>
      </w:r>
    </w:p>
    <w:p w14:paraId="54CEDDFC" w14:textId="77777777" w:rsidR="005B322F" w:rsidRPr="00385530" w:rsidRDefault="008C3C00" w:rsidP="00385530">
      <w:pPr>
        <w:pStyle w:val="ListBullet"/>
        <w:rPr>
          <w:color w:val="0000FF"/>
          <w:sz w:val="18"/>
          <w:szCs w:val="18"/>
          <w:u w:val="single"/>
        </w:rPr>
      </w:pPr>
      <w:hyperlink r:id="rId19" w:history="1">
        <w:r w:rsidR="00205362" w:rsidRPr="00385530">
          <w:rPr>
            <w:rStyle w:val="Hyperlink"/>
            <w:sz w:val="18"/>
            <w:szCs w:val="18"/>
          </w:rPr>
          <w:t>Get Up &amp; Grow: Healthy eating and physical activity for early childhood</w:t>
        </w:r>
      </w:hyperlink>
      <w:r w:rsidR="00205362" w:rsidRPr="00385530">
        <w:rPr>
          <w:sz w:val="18"/>
          <w:szCs w:val="18"/>
        </w:rPr>
        <w:t xml:space="preserve"> (Section 2) 2009</w:t>
      </w:r>
    </w:p>
    <w:p w14:paraId="1F26F7B2" w14:textId="77777777" w:rsidR="00B003E5" w:rsidRPr="00385530" w:rsidRDefault="00B003E5" w:rsidP="00385530">
      <w:pPr>
        <w:pStyle w:val="ListBullet"/>
        <w:rPr>
          <w:rStyle w:val="Hyperlink"/>
          <w:sz w:val="18"/>
          <w:szCs w:val="18"/>
        </w:rPr>
      </w:pPr>
      <w:r w:rsidRPr="00385530">
        <w:rPr>
          <w:sz w:val="18"/>
          <w:szCs w:val="18"/>
        </w:rPr>
        <w:t>Victorian Institute of Teaching</w:t>
      </w:r>
      <w:r w:rsidRPr="00385530">
        <w:rPr>
          <w:rStyle w:val="Hyperlink"/>
          <w:sz w:val="18"/>
          <w:szCs w:val="18"/>
        </w:rPr>
        <w:t xml:space="preserve"> (</w:t>
      </w:r>
      <w:r w:rsidRPr="00385530">
        <w:rPr>
          <w:iCs/>
          <w:sz w:val="18"/>
          <w:szCs w:val="18"/>
        </w:rPr>
        <w:t xml:space="preserve">VIT) </w:t>
      </w:r>
      <w:hyperlink r:id="rId20" w:history="1">
        <w:r w:rsidRPr="00385530">
          <w:rPr>
            <w:rStyle w:val="Hyperlink"/>
            <w:iCs/>
            <w:sz w:val="18"/>
            <w:szCs w:val="18"/>
          </w:rPr>
          <w:t>The Victorian Teaching Profession Code of Conduct</w:t>
        </w:r>
      </w:hyperlink>
      <w:r w:rsidRPr="00385530">
        <w:rPr>
          <w:iCs/>
          <w:sz w:val="18"/>
          <w:szCs w:val="18"/>
        </w:rPr>
        <w:t xml:space="preserve"> - Principle 3.2</w:t>
      </w:r>
    </w:p>
    <w:p w14:paraId="34F937C3" w14:textId="77777777" w:rsidR="00B003E5" w:rsidRPr="00385530" w:rsidRDefault="008C3C00" w:rsidP="00385530">
      <w:pPr>
        <w:pStyle w:val="ListBullet"/>
        <w:rPr>
          <w:sz w:val="18"/>
          <w:szCs w:val="18"/>
        </w:rPr>
      </w:pPr>
      <w:hyperlink r:id="rId21" w:history="1">
        <w:r w:rsidR="00B003E5" w:rsidRPr="00385530">
          <w:rPr>
            <w:rStyle w:val="Hyperlink"/>
            <w:iCs/>
            <w:sz w:val="18"/>
            <w:szCs w:val="18"/>
          </w:rPr>
          <w:t>Australian Professional Standards for Teachers</w:t>
        </w:r>
      </w:hyperlink>
      <w:r w:rsidR="00B003E5" w:rsidRPr="00385530">
        <w:rPr>
          <w:iCs/>
          <w:sz w:val="18"/>
          <w:szCs w:val="18"/>
        </w:rPr>
        <w:t xml:space="preserve"> (APST) – Standard 4.4 and 7.2</w:t>
      </w:r>
    </w:p>
    <w:p w14:paraId="57DD1459" w14:textId="77777777" w:rsidR="00205362" w:rsidRPr="00385530" w:rsidRDefault="00D35614" w:rsidP="00385530">
      <w:pPr>
        <w:pStyle w:val="ListBullet"/>
        <w:rPr>
          <w:sz w:val="18"/>
          <w:szCs w:val="18"/>
        </w:rPr>
      </w:pPr>
      <w:r w:rsidRPr="00385530">
        <w:rPr>
          <w:sz w:val="18"/>
          <w:szCs w:val="18"/>
        </w:rPr>
        <w:t xml:space="preserve">ARPANSA </w:t>
      </w:r>
      <w:hyperlink r:id="rId22" w:history="1">
        <w:r w:rsidR="00205362" w:rsidRPr="00385530">
          <w:rPr>
            <w:rStyle w:val="Hyperlink"/>
            <w:sz w:val="18"/>
            <w:szCs w:val="18"/>
          </w:rPr>
          <w:t>Radiation Protection Standard for Occupational Exposure to Ultraviolet Radiation</w:t>
        </w:r>
      </w:hyperlink>
      <w:r w:rsidR="00205362" w:rsidRPr="00385530">
        <w:rPr>
          <w:sz w:val="18"/>
          <w:szCs w:val="18"/>
        </w:rPr>
        <w:t xml:space="preserve"> (2006) </w:t>
      </w:r>
    </w:p>
    <w:p w14:paraId="5762725F" w14:textId="77777777" w:rsidR="00D35614" w:rsidRPr="00385530" w:rsidRDefault="00D35614" w:rsidP="00385530">
      <w:pPr>
        <w:pStyle w:val="ListBullet"/>
        <w:rPr>
          <w:sz w:val="18"/>
          <w:szCs w:val="18"/>
        </w:rPr>
      </w:pPr>
      <w:r w:rsidRPr="00385530">
        <w:rPr>
          <w:sz w:val="18"/>
          <w:szCs w:val="18"/>
        </w:rPr>
        <w:t xml:space="preserve">Safe Work Australia: </w:t>
      </w:r>
      <w:hyperlink r:id="rId23" w:history="1">
        <w:r w:rsidRPr="00385530">
          <w:rPr>
            <w:rStyle w:val="Hyperlink"/>
            <w:sz w:val="18"/>
            <w:szCs w:val="18"/>
          </w:rPr>
          <w:t>Guidance Note – Sun protection for outdoor workers</w:t>
        </w:r>
      </w:hyperlink>
      <w:r w:rsidRPr="00385530">
        <w:rPr>
          <w:sz w:val="18"/>
          <w:szCs w:val="18"/>
        </w:rPr>
        <w:t xml:space="preserve"> (2016)</w:t>
      </w:r>
    </w:p>
    <w:p w14:paraId="76CA90C2" w14:textId="77777777" w:rsidR="000B1109" w:rsidRDefault="000B1109" w:rsidP="000B1109">
      <w:pPr>
        <w:pStyle w:val="ListBullet"/>
        <w:rPr>
          <w:i/>
          <w:sz w:val="18"/>
          <w:szCs w:val="18"/>
        </w:rPr>
      </w:pPr>
      <w:r w:rsidRPr="00397444">
        <w:rPr>
          <w:sz w:val="18"/>
          <w:szCs w:val="18"/>
        </w:rPr>
        <w:t xml:space="preserve">AS 4174:2018 Knitted and woven shade fabrics </w:t>
      </w:r>
    </w:p>
    <w:p w14:paraId="5420520B" w14:textId="77777777" w:rsidR="00385530" w:rsidRPr="00385530" w:rsidRDefault="00385530" w:rsidP="00385530">
      <w:pPr>
        <w:pStyle w:val="ListBullet"/>
        <w:rPr>
          <w:sz w:val="18"/>
          <w:szCs w:val="18"/>
        </w:rPr>
      </w:pPr>
      <w:r w:rsidRPr="00385530">
        <w:rPr>
          <w:sz w:val="18"/>
          <w:szCs w:val="18"/>
        </w:rPr>
        <w:t>AS/NZS 1067.1:2016, Eye and face protection - Sunglasses and fashion spectacles</w:t>
      </w:r>
    </w:p>
    <w:p w14:paraId="76F85BAA" w14:textId="77777777" w:rsidR="00385530" w:rsidRPr="00385530" w:rsidRDefault="00385530" w:rsidP="00385530">
      <w:pPr>
        <w:pStyle w:val="ListBullet"/>
        <w:rPr>
          <w:sz w:val="18"/>
          <w:szCs w:val="18"/>
        </w:rPr>
      </w:pPr>
      <w:r w:rsidRPr="00385530">
        <w:rPr>
          <w:sz w:val="18"/>
          <w:szCs w:val="18"/>
        </w:rPr>
        <w:t>AS/NZS 4399:2017, Sun protective clothing</w:t>
      </w:r>
      <w:r>
        <w:rPr>
          <w:sz w:val="18"/>
          <w:szCs w:val="18"/>
        </w:rPr>
        <w:t xml:space="preserve"> - </w:t>
      </w:r>
      <w:r w:rsidRPr="00385530">
        <w:rPr>
          <w:sz w:val="18"/>
          <w:szCs w:val="18"/>
        </w:rPr>
        <w:t xml:space="preserve"> Evaluation and classification</w:t>
      </w:r>
    </w:p>
    <w:p w14:paraId="30E189A3" w14:textId="77777777" w:rsidR="00385530" w:rsidRPr="00385530" w:rsidRDefault="00385530" w:rsidP="00385530">
      <w:pPr>
        <w:pStyle w:val="ListBullet"/>
        <w:rPr>
          <w:sz w:val="18"/>
          <w:szCs w:val="18"/>
        </w:rPr>
      </w:pPr>
      <w:r w:rsidRPr="00385530">
        <w:rPr>
          <w:sz w:val="18"/>
          <w:szCs w:val="18"/>
        </w:rPr>
        <w:t>AS/NZS 2604:2012 Sunscreen products</w:t>
      </w:r>
      <w:r>
        <w:rPr>
          <w:sz w:val="18"/>
          <w:szCs w:val="18"/>
        </w:rPr>
        <w:t xml:space="preserve"> - </w:t>
      </w:r>
      <w:r w:rsidRPr="00385530">
        <w:rPr>
          <w:sz w:val="18"/>
          <w:szCs w:val="18"/>
        </w:rPr>
        <w:t>Evaluation and classification</w:t>
      </w:r>
    </w:p>
    <w:p w14:paraId="5769F5E0" w14:textId="77777777" w:rsidR="00036138" w:rsidRPr="00385530" w:rsidRDefault="00036138" w:rsidP="00385530">
      <w:pPr>
        <w:pStyle w:val="ListBullet"/>
        <w:rPr>
          <w:sz w:val="18"/>
          <w:szCs w:val="18"/>
        </w:rPr>
      </w:pPr>
      <w:r w:rsidRPr="00385530">
        <w:rPr>
          <w:sz w:val="18"/>
          <w:szCs w:val="18"/>
        </w:rPr>
        <w:t xml:space="preserve">Australian Government Therapeutics Goods Administration (TGA) – Australian regulatory guidelines for sunscreens: </w:t>
      </w:r>
      <w:hyperlink r:id="rId24" w:history="1">
        <w:r w:rsidRPr="00385530">
          <w:rPr>
            <w:rStyle w:val="Hyperlink"/>
            <w:sz w:val="18"/>
            <w:szCs w:val="18"/>
          </w:rPr>
          <w:t>4. Labelling and advertising – directions for use of the product</w:t>
        </w:r>
      </w:hyperlink>
    </w:p>
    <w:p w14:paraId="170A6D0B" w14:textId="77777777" w:rsidR="00385530" w:rsidRPr="00385530" w:rsidRDefault="00385530" w:rsidP="00385530">
      <w:pPr>
        <w:pStyle w:val="ListBullet"/>
        <w:rPr>
          <w:sz w:val="18"/>
          <w:szCs w:val="18"/>
        </w:rPr>
      </w:pPr>
      <w:r w:rsidRPr="00385530">
        <w:rPr>
          <w:sz w:val="18"/>
          <w:szCs w:val="18"/>
        </w:rPr>
        <w:t>AS/NZS 4685.0:2017, Playground equipment and surfacing - Development, installation, inspection, maintenance and operation.</w:t>
      </w:r>
      <w:r w:rsidRPr="00385530">
        <w:rPr>
          <w:i/>
          <w:sz w:val="18"/>
          <w:szCs w:val="18"/>
        </w:rPr>
        <w:t xml:space="preserve">6.2.1 General considerations, </w:t>
      </w:r>
      <w:r w:rsidRPr="00385530">
        <w:rPr>
          <w:bCs/>
          <w:i/>
          <w:sz w:val="18"/>
          <w:szCs w:val="18"/>
        </w:rPr>
        <w:t>6.3.9</w:t>
      </w:r>
      <w:r w:rsidRPr="00385530">
        <w:rPr>
          <w:i/>
          <w:sz w:val="18"/>
          <w:szCs w:val="18"/>
        </w:rPr>
        <w:t>Shade and sun protection, Appendix A Shade and sun protection</w:t>
      </w:r>
    </w:p>
    <w:p w14:paraId="0605EA3C" w14:textId="77777777" w:rsidR="00385530" w:rsidRPr="00385530" w:rsidRDefault="00385530" w:rsidP="00385530">
      <w:pPr>
        <w:pStyle w:val="ListBullet"/>
        <w:numPr>
          <w:ilvl w:val="0"/>
          <w:numId w:val="0"/>
        </w:numPr>
        <w:ind w:left="1004"/>
      </w:pPr>
    </w:p>
    <w:p w14:paraId="2BF7ABDB" w14:textId="77777777" w:rsidR="00D35614" w:rsidRPr="00490AC1" w:rsidRDefault="0048744D" w:rsidP="00385530">
      <w:pPr>
        <w:pStyle w:val="ListBullet"/>
        <w:numPr>
          <w:ilvl w:val="0"/>
          <w:numId w:val="0"/>
        </w:numPr>
        <w:rPr>
          <w:rStyle w:val="Hyperlink"/>
          <w:sz w:val="18"/>
          <w:szCs w:val="18"/>
        </w:rPr>
      </w:pPr>
      <w:r w:rsidRPr="00490AC1">
        <w:rPr>
          <w:sz w:val="18"/>
          <w:szCs w:val="18"/>
        </w:rPr>
        <w:fldChar w:fldCharType="begin"/>
      </w:r>
      <w:r w:rsidR="009057C7" w:rsidRPr="00490AC1">
        <w:rPr>
          <w:sz w:val="18"/>
          <w:szCs w:val="18"/>
        </w:rPr>
        <w:instrText>HYPERLINK "http://www.acecqa.gov.au/nqf/national-quality-standard"</w:instrText>
      </w:r>
      <w:r w:rsidRPr="00490AC1">
        <w:rPr>
          <w:sz w:val="18"/>
          <w:szCs w:val="18"/>
        </w:rPr>
        <w:fldChar w:fldCharType="separate"/>
      </w:r>
      <w:r w:rsidR="00205362" w:rsidRPr="00490AC1">
        <w:rPr>
          <w:rStyle w:val="Hyperlink"/>
          <w:sz w:val="18"/>
          <w:szCs w:val="18"/>
        </w:rPr>
        <w:t>National Quality Standards</w:t>
      </w:r>
    </w:p>
    <w:p w14:paraId="5788C2E7" w14:textId="77777777" w:rsidR="00205362" w:rsidRPr="00490AC1" w:rsidRDefault="0048744D" w:rsidP="00385530">
      <w:pPr>
        <w:pStyle w:val="ListBullet"/>
        <w:numPr>
          <w:ilvl w:val="0"/>
          <w:numId w:val="0"/>
        </w:numPr>
        <w:ind w:left="284"/>
        <w:rPr>
          <w:sz w:val="18"/>
          <w:szCs w:val="18"/>
        </w:rPr>
      </w:pPr>
      <w:r w:rsidRPr="00490AC1">
        <w:rPr>
          <w:sz w:val="18"/>
          <w:szCs w:val="18"/>
        </w:rPr>
        <w:fldChar w:fldCharType="end"/>
      </w:r>
      <w:r w:rsidR="00205362" w:rsidRPr="00490AC1">
        <w:rPr>
          <w:sz w:val="18"/>
          <w:szCs w:val="18"/>
        </w:rPr>
        <w:t xml:space="preserve">Quality Area (QA) / Standard (S) </w:t>
      </w:r>
      <w:r w:rsidR="008B24A3" w:rsidRPr="00490AC1">
        <w:rPr>
          <w:sz w:val="18"/>
          <w:szCs w:val="18"/>
        </w:rPr>
        <w:t>/ Element (E)</w:t>
      </w:r>
    </w:p>
    <w:p w14:paraId="34AA09A9" w14:textId="77777777" w:rsidR="00305215" w:rsidRDefault="00305215" w:rsidP="00385530">
      <w:pPr>
        <w:pStyle w:val="ListBullet"/>
        <w:numPr>
          <w:ilvl w:val="0"/>
          <w:numId w:val="0"/>
        </w:numPr>
      </w:pPr>
    </w:p>
    <w:tbl>
      <w:tblPr>
        <w:tblW w:w="992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1"/>
        <w:gridCol w:w="8222"/>
      </w:tblGrid>
      <w:tr w:rsidR="00205362" w:rsidRPr="00205362" w14:paraId="195C7513" w14:textId="77777777" w:rsidTr="0058450C">
        <w:trPr>
          <w:trHeight w:val="335"/>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A4167E4" w14:textId="77777777" w:rsidR="00205362" w:rsidRPr="0058450C" w:rsidRDefault="00205362" w:rsidP="00EA6E96">
            <w:pPr>
              <w:pStyle w:val="Pa7"/>
              <w:spacing w:line="240" w:lineRule="auto"/>
              <w:rPr>
                <w:rFonts w:ascii="Arial" w:hAnsi="Arial" w:cs="Arial"/>
                <w:b/>
                <w:sz w:val="18"/>
                <w:szCs w:val="18"/>
                <w:lang w:val="en-US"/>
              </w:rPr>
            </w:pPr>
            <w:r w:rsidRPr="0058450C">
              <w:rPr>
                <w:rFonts w:ascii="Arial" w:eastAsia="MS Mincho" w:hAnsi="Arial" w:cs="Arial"/>
                <w:b/>
                <w:sz w:val="18"/>
                <w:szCs w:val="18"/>
                <w:lang w:val="en-US"/>
              </w:rPr>
              <w:t>QA 1</w:t>
            </w:r>
          </w:p>
        </w:tc>
        <w:tc>
          <w:tcPr>
            <w:tcW w:w="822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A3B8B51" w14:textId="77777777" w:rsidR="00205362" w:rsidRPr="00A05832" w:rsidRDefault="00205362" w:rsidP="00EA6E96">
            <w:pPr>
              <w:pStyle w:val="Pa7"/>
              <w:spacing w:line="240" w:lineRule="auto"/>
              <w:rPr>
                <w:rStyle w:val="A15"/>
                <w:rFonts w:ascii="Arial" w:hAnsi="Arial" w:cs="Arial"/>
                <w:b/>
                <w:color w:val="FFFFFF" w:themeColor="background1"/>
                <w:sz w:val="18"/>
                <w:szCs w:val="18"/>
              </w:rPr>
            </w:pPr>
            <w:r w:rsidRPr="0058450C">
              <w:rPr>
                <w:rFonts w:ascii="Arial" w:eastAsia="MS Mincho" w:hAnsi="Arial" w:cs="Arial"/>
                <w:b/>
                <w:sz w:val="18"/>
                <w:szCs w:val="18"/>
                <w:lang w:val="en-US"/>
              </w:rPr>
              <w:t>Educational program and practice</w:t>
            </w:r>
          </w:p>
        </w:tc>
      </w:tr>
      <w:tr w:rsidR="00205362" w:rsidRPr="00205362" w14:paraId="19045ACB"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B041ACB" w14:textId="77777777" w:rsidR="00205362" w:rsidRPr="0058450C" w:rsidRDefault="00205362" w:rsidP="00EA6E96">
            <w:pPr>
              <w:rPr>
                <w:rFonts w:cs="Arial"/>
                <w:b/>
                <w:sz w:val="18"/>
                <w:szCs w:val="18"/>
              </w:rPr>
            </w:pPr>
            <w:r w:rsidRPr="0058450C">
              <w:rPr>
                <w:rFonts w:cs="Arial"/>
                <w:b/>
                <w:sz w:val="18"/>
                <w:szCs w:val="18"/>
                <w:lang w:eastAsia="en-AU"/>
              </w:rPr>
              <w:t>S 1.1</w:t>
            </w:r>
            <w:r w:rsidR="00A97841" w:rsidRPr="0058450C">
              <w:rPr>
                <w:rFonts w:cs="Arial"/>
                <w:b/>
                <w:sz w:val="18"/>
                <w:szCs w:val="18"/>
                <w:lang w:eastAsia="en-AU"/>
              </w:rPr>
              <w:t xml:space="preserve"> Program</w:t>
            </w:r>
          </w:p>
        </w:tc>
        <w:tc>
          <w:tcPr>
            <w:tcW w:w="8222" w:type="dxa"/>
            <w:tcBorders>
              <w:top w:val="single" w:sz="4" w:space="0" w:color="BFBFBF"/>
              <w:left w:val="single" w:sz="4" w:space="0" w:color="BFBFBF"/>
              <w:bottom w:val="single" w:sz="4" w:space="0" w:color="BFBFBF"/>
              <w:right w:val="single" w:sz="4" w:space="0" w:color="BFBFBF"/>
            </w:tcBorders>
          </w:tcPr>
          <w:p w14:paraId="37849CC3" w14:textId="77777777" w:rsidR="00394982" w:rsidRPr="008B24A3" w:rsidRDefault="00394982" w:rsidP="008B24A3">
            <w:pPr>
              <w:pStyle w:val="Pa7"/>
              <w:spacing w:line="240" w:lineRule="auto"/>
              <w:rPr>
                <w:rStyle w:val="A15"/>
                <w:rFonts w:ascii="Arial" w:hAnsi="Arial" w:cs="Arial"/>
                <w:b/>
                <w:color w:val="auto"/>
                <w:sz w:val="18"/>
                <w:szCs w:val="18"/>
              </w:rPr>
            </w:pPr>
            <w:r w:rsidRPr="008B24A3">
              <w:rPr>
                <w:rStyle w:val="A15"/>
                <w:rFonts w:ascii="Arial" w:hAnsi="Arial" w:cs="Arial"/>
                <w:b/>
                <w:color w:val="auto"/>
                <w:sz w:val="18"/>
                <w:szCs w:val="18"/>
              </w:rPr>
              <w:t>The Educational program enhances each child’s learning and development.</w:t>
            </w:r>
          </w:p>
          <w:p w14:paraId="757EB576" w14:textId="77777777" w:rsidR="00205362" w:rsidRPr="008B24A3" w:rsidRDefault="00205362" w:rsidP="008B24A3">
            <w:pPr>
              <w:pStyle w:val="Pa7"/>
              <w:spacing w:line="240" w:lineRule="auto"/>
              <w:rPr>
                <w:rStyle w:val="A15"/>
                <w:rFonts w:ascii="Arial" w:hAnsi="Arial" w:cs="Arial"/>
                <w:b/>
                <w:strike/>
                <w:color w:val="auto"/>
                <w:sz w:val="18"/>
                <w:szCs w:val="18"/>
              </w:rPr>
            </w:pPr>
          </w:p>
        </w:tc>
      </w:tr>
      <w:tr w:rsidR="00205362" w:rsidRPr="00205362" w14:paraId="4744EC42"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71BD903" w14:textId="77777777" w:rsidR="00205362" w:rsidRPr="0058450C" w:rsidRDefault="00205362" w:rsidP="00EA6E96">
            <w:pPr>
              <w:rPr>
                <w:rFonts w:cs="Arial"/>
                <w:sz w:val="18"/>
                <w:szCs w:val="18"/>
              </w:rPr>
            </w:pPr>
            <w:r w:rsidRPr="0058450C">
              <w:rPr>
                <w:rFonts w:cs="Arial"/>
                <w:sz w:val="18"/>
                <w:szCs w:val="18"/>
                <w:lang w:eastAsia="en-AU"/>
              </w:rPr>
              <w:t>E 1.1.1</w:t>
            </w:r>
          </w:p>
        </w:tc>
        <w:tc>
          <w:tcPr>
            <w:tcW w:w="8222" w:type="dxa"/>
            <w:tcBorders>
              <w:top w:val="single" w:sz="4" w:space="0" w:color="BFBFBF"/>
              <w:left w:val="single" w:sz="4" w:space="0" w:color="BFBFBF"/>
              <w:bottom w:val="single" w:sz="4" w:space="0" w:color="BFBFBF"/>
              <w:right w:val="single" w:sz="4" w:space="0" w:color="BFBFBF"/>
            </w:tcBorders>
          </w:tcPr>
          <w:p w14:paraId="62613BED" w14:textId="77777777" w:rsidR="00205362" w:rsidRPr="008B24A3" w:rsidRDefault="00205362" w:rsidP="008B24A3">
            <w:pPr>
              <w:pStyle w:val="Pa7"/>
              <w:spacing w:line="240" w:lineRule="auto"/>
              <w:rPr>
                <w:rStyle w:val="A15"/>
                <w:rFonts w:ascii="Arial" w:hAnsi="Arial" w:cs="Arial"/>
                <w:color w:val="auto"/>
                <w:sz w:val="18"/>
                <w:szCs w:val="18"/>
              </w:rPr>
            </w:pPr>
            <w:r w:rsidRPr="008B24A3">
              <w:rPr>
                <w:rStyle w:val="A15"/>
                <w:rFonts w:ascii="Arial" w:hAnsi="Arial" w:cs="Arial"/>
                <w:color w:val="auto"/>
                <w:sz w:val="18"/>
                <w:szCs w:val="18"/>
              </w:rPr>
              <w:t>Curriculum decision making contributes to each child’s learning and development outcomes in relation to their identity, connec</w:t>
            </w:r>
            <w:r w:rsidR="008B24A3" w:rsidRPr="008B24A3">
              <w:rPr>
                <w:rStyle w:val="A15"/>
                <w:rFonts w:ascii="Arial" w:hAnsi="Arial" w:cs="Arial"/>
                <w:color w:val="auto"/>
                <w:sz w:val="18"/>
                <w:szCs w:val="18"/>
              </w:rPr>
              <w:t xml:space="preserve">tion with community, wellbeing, </w:t>
            </w:r>
            <w:r w:rsidR="00003A6C" w:rsidRPr="008B24A3">
              <w:rPr>
                <w:rStyle w:val="A15"/>
                <w:rFonts w:ascii="Arial" w:hAnsi="Arial" w:cs="Arial"/>
                <w:color w:val="auto"/>
                <w:sz w:val="18"/>
                <w:szCs w:val="18"/>
              </w:rPr>
              <w:t>c</w:t>
            </w:r>
            <w:r w:rsidRPr="008B24A3">
              <w:rPr>
                <w:rStyle w:val="A15"/>
                <w:rFonts w:ascii="Arial" w:hAnsi="Arial" w:cs="Arial"/>
                <w:color w:val="auto"/>
                <w:sz w:val="18"/>
                <w:szCs w:val="18"/>
              </w:rPr>
              <w:t>onfidence as learners and effectiveness as communicators.</w:t>
            </w:r>
          </w:p>
        </w:tc>
      </w:tr>
      <w:tr w:rsidR="00205362" w:rsidRPr="00205362" w14:paraId="070BB10C"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A286ECD" w14:textId="77777777" w:rsidR="00205362" w:rsidRPr="0058450C" w:rsidRDefault="00205362" w:rsidP="00EA6E96">
            <w:pPr>
              <w:rPr>
                <w:rFonts w:cs="Arial"/>
                <w:sz w:val="18"/>
                <w:szCs w:val="18"/>
              </w:rPr>
            </w:pPr>
            <w:r w:rsidRPr="0058450C">
              <w:rPr>
                <w:rFonts w:cs="Arial"/>
                <w:sz w:val="18"/>
                <w:szCs w:val="18"/>
                <w:lang w:eastAsia="en-AU"/>
              </w:rPr>
              <w:t>E 1.1.3</w:t>
            </w:r>
          </w:p>
        </w:tc>
        <w:tc>
          <w:tcPr>
            <w:tcW w:w="8222" w:type="dxa"/>
            <w:tcBorders>
              <w:top w:val="single" w:sz="4" w:space="0" w:color="BFBFBF"/>
              <w:left w:val="single" w:sz="4" w:space="0" w:color="BFBFBF"/>
              <w:bottom w:val="single" w:sz="4" w:space="0" w:color="BFBFBF"/>
              <w:right w:val="single" w:sz="4" w:space="0" w:color="BFBFBF"/>
            </w:tcBorders>
          </w:tcPr>
          <w:p w14:paraId="3C2F8B9C" w14:textId="77777777" w:rsidR="00205362" w:rsidRPr="008B24A3" w:rsidRDefault="00394982" w:rsidP="008B24A3">
            <w:pPr>
              <w:pStyle w:val="Pa7"/>
              <w:spacing w:line="240" w:lineRule="auto"/>
              <w:rPr>
                <w:rStyle w:val="A15"/>
                <w:rFonts w:ascii="Arial" w:hAnsi="Arial" w:cs="Arial"/>
                <w:color w:val="auto"/>
                <w:sz w:val="18"/>
                <w:szCs w:val="18"/>
              </w:rPr>
            </w:pPr>
            <w:r w:rsidRPr="008B24A3">
              <w:rPr>
                <w:rStyle w:val="A15"/>
                <w:rFonts w:ascii="Arial" w:hAnsi="Arial" w:cs="Arial"/>
                <w:color w:val="auto"/>
                <w:sz w:val="18"/>
                <w:szCs w:val="18"/>
              </w:rPr>
              <w:t>All aspects of the program, including routines, are organised in ways that maximise opportunities for each child’s learning.</w:t>
            </w:r>
          </w:p>
        </w:tc>
      </w:tr>
      <w:tr w:rsidR="00205362" w:rsidRPr="00205362" w14:paraId="389FCC3F"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693D6E0" w14:textId="77777777" w:rsidR="00205362" w:rsidRPr="0058450C" w:rsidRDefault="00205362" w:rsidP="00EA6E96">
            <w:pPr>
              <w:rPr>
                <w:rFonts w:cs="Arial"/>
                <w:b/>
                <w:sz w:val="18"/>
                <w:szCs w:val="18"/>
              </w:rPr>
            </w:pPr>
            <w:r w:rsidRPr="0058450C">
              <w:rPr>
                <w:rFonts w:cs="Arial"/>
                <w:b/>
                <w:sz w:val="18"/>
                <w:szCs w:val="18"/>
              </w:rPr>
              <w:t>S 1.2</w:t>
            </w:r>
            <w:r w:rsidR="00A97841" w:rsidRPr="0058450C">
              <w:rPr>
                <w:rFonts w:cs="Arial"/>
                <w:b/>
                <w:sz w:val="18"/>
                <w:szCs w:val="18"/>
              </w:rPr>
              <w:t xml:space="preserve"> Practice</w:t>
            </w:r>
          </w:p>
        </w:tc>
        <w:tc>
          <w:tcPr>
            <w:tcW w:w="8222" w:type="dxa"/>
            <w:tcBorders>
              <w:top w:val="single" w:sz="4" w:space="0" w:color="BFBFBF"/>
              <w:left w:val="single" w:sz="4" w:space="0" w:color="BFBFBF"/>
              <w:bottom w:val="single" w:sz="4" w:space="0" w:color="BFBFBF"/>
              <w:right w:val="single" w:sz="4" w:space="0" w:color="BFBFBF"/>
            </w:tcBorders>
          </w:tcPr>
          <w:p w14:paraId="50A72E15" w14:textId="77777777" w:rsidR="00205362" w:rsidRPr="001736F5" w:rsidRDefault="00A97841" w:rsidP="001736F5">
            <w:pPr>
              <w:pStyle w:val="Pa7"/>
              <w:spacing w:line="240" w:lineRule="auto"/>
              <w:rPr>
                <w:rStyle w:val="A15"/>
                <w:rFonts w:ascii="Arial" w:hAnsi="Arial" w:cs="Arial"/>
                <w:b/>
                <w:strike/>
                <w:sz w:val="18"/>
                <w:szCs w:val="18"/>
              </w:rPr>
            </w:pPr>
            <w:r w:rsidRPr="001736F5">
              <w:rPr>
                <w:rStyle w:val="A15"/>
                <w:rFonts w:ascii="Arial" w:hAnsi="Arial" w:cs="Arial"/>
                <w:b/>
                <w:color w:val="auto"/>
                <w:sz w:val="18"/>
                <w:szCs w:val="18"/>
              </w:rPr>
              <w:t>Educators facilitate and extend each child’s learning and development.</w:t>
            </w:r>
          </w:p>
        </w:tc>
      </w:tr>
      <w:tr w:rsidR="00205362" w:rsidRPr="00205362" w14:paraId="5398C496"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56B66F3" w14:textId="77777777" w:rsidR="00205362" w:rsidRPr="0058450C" w:rsidRDefault="00205362" w:rsidP="00EA6E96">
            <w:pPr>
              <w:rPr>
                <w:rFonts w:cs="Arial"/>
                <w:sz w:val="18"/>
                <w:szCs w:val="18"/>
              </w:rPr>
            </w:pPr>
            <w:r w:rsidRPr="0058450C">
              <w:rPr>
                <w:rFonts w:cs="Arial"/>
                <w:sz w:val="18"/>
                <w:szCs w:val="18"/>
              </w:rPr>
              <w:t>E 1.2.2</w:t>
            </w:r>
          </w:p>
        </w:tc>
        <w:tc>
          <w:tcPr>
            <w:tcW w:w="8222" w:type="dxa"/>
            <w:tcBorders>
              <w:top w:val="single" w:sz="4" w:space="0" w:color="BFBFBF"/>
              <w:left w:val="single" w:sz="4" w:space="0" w:color="BFBFBF"/>
              <w:bottom w:val="single" w:sz="4" w:space="0" w:color="BFBFBF"/>
              <w:right w:val="single" w:sz="4" w:space="0" w:color="BFBFBF"/>
            </w:tcBorders>
          </w:tcPr>
          <w:p w14:paraId="64595EDA" w14:textId="77777777" w:rsidR="00205362" w:rsidRPr="008B24A3" w:rsidRDefault="00A97841" w:rsidP="008B24A3">
            <w:pPr>
              <w:pStyle w:val="Pa7"/>
              <w:spacing w:line="240" w:lineRule="auto"/>
              <w:rPr>
                <w:rStyle w:val="A15"/>
                <w:rFonts w:ascii="Arial" w:hAnsi="Arial" w:cs="Arial"/>
                <w:strike/>
                <w:color w:val="auto"/>
                <w:sz w:val="18"/>
                <w:szCs w:val="18"/>
              </w:rPr>
            </w:pPr>
            <w:r w:rsidRPr="008B24A3">
              <w:rPr>
                <w:rStyle w:val="A15"/>
                <w:rFonts w:ascii="Arial" w:hAnsi="Arial" w:cs="Arial"/>
                <w:color w:val="auto"/>
                <w:sz w:val="18"/>
                <w:szCs w:val="18"/>
              </w:rPr>
              <w:t>Educators respond to children’s ideas and play and extend children’s learning through open-ended questions, interactions and feedback.</w:t>
            </w:r>
          </w:p>
        </w:tc>
      </w:tr>
      <w:tr w:rsidR="00A97841" w:rsidRPr="00205362" w14:paraId="06D96FEC"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6BA7DD8" w14:textId="77777777" w:rsidR="00A97841" w:rsidRPr="0058450C" w:rsidRDefault="00A97841" w:rsidP="00EA6E96">
            <w:pPr>
              <w:rPr>
                <w:rFonts w:cs="Arial"/>
                <w:sz w:val="18"/>
                <w:szCs w:val="18"/>
              </w:rPr>
            </w:pPr>
            <w:r w:rsidRPr="0058450C">
              <w:rPr>
                <w:rFonts w:cs="Arial"/>
                <w:sz w:val="18"/>
                <w:szCs w:val="18"/>
              </w:rPr>
              <w:t>E 1.2.3</w:t>
            </w:r>
          </w:p>
        </w:tc>
        <w:tc>
          <w:tcPr>
            <w:tcW w:w="8222" w:type="dxa"/>
            <w:tcBorders>
              <w:top w:val="single" w:sz="4" w:space="0" w:color="BFBFBF"/>
              <w:left w:val="single" w:sz="4" w:space="0" w:color="BFBFBF"/>
              <w:bottom w:val="single" w:sz="4" w:space="0" w:color="BFBFBF"/>
              <w:right w:val="single" w:sz="4" w:space="0" w:color="BFBFBF"/>
            </w:tcBorders>
          </w:tcPr>
          <w:p w14:paraId="5B7A88A8" w14:textId="77777777" w:rsidR="00A97841" w:rsidRPr="008B24A3" w:rsidRDefault="00A97841" w:rsidP="008B24A3">
            <w:pPr>
              <w:pStyle w:val="Pa7"/>
              <w:spacing w:line="240" w:lineRule="auto"/>
              <w:rPr>
                <w:rStyle w:val="A15"/>
                <w:rFonts w:ascii="Arial" w:hAnsi="Arial" w:cs="Arial"/>
                <w:color w:val="auto"/>
                <w:sz w:val="18"/>
                <w:szCs w:val="18"/>
              </w:rPr>
            </w:pPr>
            <w:r w:rsidRPr="008B24A3">
              <w:rPr>
                <w:rStyle w:val="A15"/>
                <w:rFonts w:ascii="Arial" w:hAnsi="Arial" w:cs="Arial"/>
                <w:color w:val="auto"/>
                <w:sz w:val="18"/>
                <w:szCs w:val="18"/>
              </w:rPr>
              <w:t>Each child’s agency is promoted, enabling them to make choices and decisions that influence events and their world.</w:t>
            </w:r>
          </w:p>
        </w:tc>
      </w:tr>
      <w:tr w:rsidR="00205362" w:rsidRPr="00205362" w14:paraId="5B0400CB" w14:textId="77777777" w:rsidTr="0058450C">
        <w:trPr>
          <w:trHeight w:val="307"/>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EA770DF" w14:textId="77777777" w:rsidR="00205362" w:rsidRPr="0058450C" w:rsidRDefault="00205362" w:rsidP="00EA6E96">
            <w:pPr>
              <w:pStyle w:val="Pa7"/>
              <w:spacing w:line="240" w:lineRule="auto"/>
              <w:rPr>
                <w:rFonts w:ascii="Arial" w:hAnsi="Arial" w:cs="Arial"/>
                <w:b/>
                <w:sz w:val="18"/>
                <w:szCs w:val="18"/>
                <w:lang w:val="en-US"/>
              </w:rPr>
            </w:pPr>
            <w:r w:rsidRPr="0058450C">
              <w:rPr>
                <w:rFonts w:ascii="Arial" w:eastAsia="MS Mincho" w:hAnsi="Arial" w:cs="Arial"/>
                <w:b/>
                <w:sz w:val="18"/>
                <w:szCs w:val="18"/>
                <w:lang w:val="en-US"/>
              </w:rPr>
              <w:t>QA 2</w:t>
            </w:r>
          </w:p>
        </w:tc>
        <w:tc>
          <w:tcPr>
            <w:tcW w:w="822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8A2076F" w14:textId="77777777" w:rsidR="00205362" w:rsidRPr="002617FA" w:rsidRDefault="00205362" w:rsidP="008B24A3">
            <w:pPr>
              <w:pStyle w:val="Pa7"/>
              <w:spacing w:line="240" w:lineRule="auto"/>
              <w:rPr>
                <w:rFonts w:ascii="Arial" w:hAnsi="Arial" w:cs="Arial"/>
                <w:b/>
                <w:color w:val="FFFFFF" w:themeColor="background1"/>
                <w:sz w:val="18"/>
                <w:szCs w:val="18"/>
              </w:rPr>
            </w:pPr>
            <w:r w:rsidRPr="0058450C">
              <w:rPr>
                <w:rStyle w:val="A15"/>
                <w:rFonts w:ascii="Arial" w:hAnsi="Arial" w:cs="Arial"/>
                <w:b/>
                <w:color w:val="auto"/>
                <w:sz w:val="18"/>
                <w:szCs w:val="18"/>
              </w:rPr>
              <w:t>Children’s health and safety</w:t>
            </w:r>
          </w:p>
        </w:tc>
      </w:tr>
      <w:tr w:rsidR="00205362" w:rsidRPr="00205362" w14:paraId="44588B9F"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39F52EC" w14:textId="77777777" w:rsidR="00205362" w:rsidRPr="0058450C" w:rsidRDefault="00205362" w:rsidP="00EA6E96">
            <w:pPr>
              <w:rPr>
                <w:rFonts w:cs="Arial"/>
                <w:b/>
                <w:sz w:val="18"/>
                <w:szCs w:val="18"/>
              </w:rPr>
            </w:pPr>
            <w:r w:rsidRPr="0058450C">
              <w:rPr>
                <w:rFonts w:cs="Arial"/>
                <w:b/>
                <w:sz w:val="18"/>
                <w:szCs w:val="18"/>
              </w:rPr>
              <w:t>S 2.1</w:t>
            </w:r>
            <w:r w:rsidR="0099576F" w:rsidRPr="0058450C">
              <w:rPr>
                <w:rFonts w:cs="Arial"/>
                <w:b/>
                <w:sz w:val="18"/>
                <w:szCs w:val="18"/>
              </w:rPr>
              <w:t xml:space="preserve"> Health</w:t>
            </w:r>
          </w:p>
        </w:tc>
        <w:tc>
          <w:tcPr>
            <w:tcW w:w="8222" w:type="dxa"/>
            <w:tcBorders>
              <w:top w:val="single" w:sz="4" w:space="0" w:color="BFBFBF"/>
              <w:left w:val="single" w:sz="4" w:space="0" w:color="BFBFBF"/>
              <w:bottom w:val="single" w:sz="4" w:space="0" w:color="BFBFBF"/>
              <w:right w:val="single" w:sz="4" w:space="0" w:color="BFBFBF"/>
            </w:tcBorders>
          </w:tcPr>
          <w:p w14:paraId="523D0625" w14:textId="77777777" w:rsidR="0099576F" w:rsidRPr="001736F5" w:rsidRDefault="0099576F" w:rsidP="008B24A3">
            <w:pPr>
              <w:pStyle w:val="Pa7"/>
              <w:spacing w:line="240" w:lineRule="auto"/>
              <w:rPr>
                <w:rStyle w:val="A15"/>
                <w:rFonts w:ascii="Arial" w:hAnsi="Arial" w:cs="Arial"/>
                <w:b/>
                <w:color w:val="auto"/>
                <w:sz w:val="18"/>
                <w:szCs w:val="18"/>
              </w:rPr>
            </w:pPr>
            <w:r w:rsidRPr="001736F5">
              <w:rPr>
                <w:rStyle w:val="A15"/>
                <w:rFonts w:ascii="Arial" w:hAnsi="Arial" w:cs="Arial"/>
                <w:b/>
                <w:color w:val="auto"/>
                <w:sz w:val="18"/>
                <w:szCs w:val="18"/>
              </w:rPr>
              <w:t>Each child’s health and physical activity is supported and promoted</w:t>
            </w:r>
          </w:p>
          <w:p w14:paraId="0A218E30" w14:textId="77777777" w:rsidR="00205362" w:rsidRPr="001736F5" w:rsidRDefault="00205362" w:rsidP="008B24A3">
            <w:pPr>
              <w:pStyle w:val="Pa7"/>
              <w:spacing w:line="240" w:lineRule="auto"/>
              <w:rPr>
                <w:rStyle w:val="A15"/>
                <w:rFonts w:ascii="Arial" w:hAnsi="Arial" w:cs="Arial"/>
                <w:b/>
                <w:color w:val="auto"/>
                <w:sz w:val="18"/>
                <w:szCs w:val="18"/>
              </w:rPr>
            </w:pPr>
          </w:p>
        </w:tc>
      </w:tr>
      <w:tr w:rsidR="00205362" w:rsidRPr="00205362" w14:paraId="72464F62"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13F137D8" w14:textId="77777777" w:rsidR="00205362" w:rsidRPr="0058450C" w:rsidRDefault="00205362" w:rsidP="00EA6E96">
            <w:pPr>
              <w:rPr>
                <w:rFonts w:cs="Arial"/>
                <w:sz w:val="18"/>
                <w:szCs w:val="18"/>
              </w:rPr>
            </w:pPr>
            <w:r w:rsidRPr="0058450C">
              <w:rPr>
                <w:rFonts w:cs="Arial"/>
                <w:sz w:val="18"/>
                <w:szCs w:val="18"/>
              </w:rPr>
              <w:t>E 2.1.1</w:t>
            </w:r>
          </w:p>
        </w:tc>
        <w:tc>
          <w:tcPr>
            <w:tcW w:w="8222" w:type="dxa"/>
            <w:tcBorders>
              <w:top w:val="single" w:sz="4" w:space="0" w:color="BFBFBF"/>
              <w:left w:val="single" w:sz="4" w:space="0" w:color="BFBFBF"/>
              <w:bottom w:val="single" w:sz="4" w:space="0" w:color="BFBFBF"/>
              <w:right w:val="single" w:sz="4" w:space="0" w:color="BFBFBF"/>
            </w:tcBorders>
            <w:hideMark/>
          </w:tcPr>
          <w:p w14:paraId="27F80E38" w14:textId="77777777" w:rsidR="00205362" w:rsidRPr="008B24A3" w:rsidRDefault="0099576F" w:rsidP="008B24A3">
            <w:pPr>
              <w:pStyle w:val="Pa7"/>
              <w:spacing w:line="240" w:lineRule="auto"/>
              <w:rPr>
                <w:rStyle w:val="A15"/>
                <w:rFonts w:ascii="Arial" w:hAnsi="Arial" w:cs="Arial"/>
                <w:color w:val="auto"/>
                <w:sz w:val="18"/>
                <w:szCs w:val="18"/>
              </w:rPr>
            </w:pPr>
            <w:r w:rsidRPr="008B24A3">
              <w:rPr>
                <w:rStyle w:val="A15"/>
                <w:rFonts w:ascii="Arial" w:hAnsi="Arial" w:cs="Arial"/>
                <w:color w:val="auto"/>
                <w:sz w:val="18"/>
                <w:szCs w:val="18"/>
              </w:rPr>
              <w:t>Each child’s wellbeing and comfort is provided for, including appropriateopportunities</w:t>
            </w:r>
            <w:r w:rsidR="001442B0" w:rsidRPr="008B24A3">
              <w:rPr>
                <w:rStyle w:val="A15"/>
                <w:rFonts w:ascii="Arial" w:hAnsi="Arial" w:cs="Arial"/>
                <w:color w:val="auto"/>
                <w:sz w:val="18"/>
                <w:szCs w:val="18"/>
              </w:rPr>
              <w:t xml:space="preserve"> to meet each child’s need for sleep, rest and relaxation.</w:t>
            </w:r>
          </w:p>
        </w:tc>
      </w:tr>
      <w:tr w:rsidR="001442B0" w:rsidRPr="00205362" w14:paraId="47004B48"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E606907" w14:textId="77777777" w:rsidR="001442B0" w:rsidRPr="0058450C" w:rsidRDefault="001442B0" w:rsidP="00EA6E96">
            <w:pPr>
              <w:rPr>
                <w:rFonts w:cs="Arial"/>
                <w:sz w:val="18"/>
                <w:szCs w:val="18"/>
              </w:rPr>
            </w:pPr>
            <w:r w:rsidRPr="0058450C">
              <w:rPr>
                <w:rFonts w:cs="Arial"/>
                <w:sz w:val="18"/>
                <w:szCs w:val="18"/>
              </w:rPr>
              <w:t>E 2.1.2</w:t>
            </w:r>
          </w:p>
        </w:tc>
        <w:tc>
          <w:tcPr>
            <w:tcW w:w="8222" w:type="dxa"/>
            <w:tcBorders>
              <w:top w:val="single" w:sz="4" w:space="0" w:color="BFBFBF"/>
              <w:left w:val="single" w:sz="4" w:space="0" w:color="BFBFBF"/>
              <w:bottom w:val="single" w:sz="4" w:space="0" w:color="BFBFBF"/>
              <w:right w:val="single" w:sz="4" w:space="0" w:color="BFBFBF"/>
            </w:tcBorders>
          </w:tcPr>
          <w:p w14:paraId="23A9DFED" w14:textId="77777777" w:rsidR="001442B0" w:rsidRPr="008B24A3" w:rsidRDefault="001442B0" w:rsidP="008B24A3">
            <w:pPr>
              <w:pStyle w:val="Pa7"/>
              <w:spacing w:line="240" w:lineRule="auto"/>
              <w:rPr>
                <w:rStyle w:val="A15"/>
                <w:rFonts w:ascii="Arial" w:hAnsi="Arial" w:cs="Arial"/>
                <w:color w:val="auto"/>
                <w:sz w:val="18"/>
                <w:szCs w:val="18"/>
              </w:rPr>
            </w:pPr>
            <w:r w:rsidRPr="008B24A3">
              <w:rPr>
                <w:rStyle w:val="A15"/>
                <w:rFonts w:ascii="Arial" w:hAnsi="Arial" w:cs="Arial"/>
                <w:color w:val="auto"/>
                <w:sz w:val="18"/>
                <w:szCs w:val="18"/>
              </w:rPr>
              <w:t>Effectiv</w:t>
            </w:r>
            <w:r w:rsidR="001736F5">
              <w:rPr>
                <w:rStyle w:val="A15"/>
                <w:rFonts w:ascii="Arial" w:hAnsi="Arial" w:cs="Arial"/>
                <w:color w:val="auto"/>
                <w:sz w:val="18"/>
                <w:szCs w:val="18"/>
              </w:rPr>
              <w:t xml:space="preserve">e illness and injury management </w:t>
            </w:r>
            <w:r w:rsidRPr="008B24A3">
              <w:rPr>
                <w:rStyle w:val="A15"/>
                <w:rFonts w:ascii="Arial" w:hAnsi="Arial" w:cs="Arial"/>
                <w:color w:val="auto"/>
                <w:sz w:val="18"/>
                <w:szCs w:val="18"/>
              </w:rPr>
              <w:t>and hygiene practices are promoted and implemented.</w:t>
            </w:r>
          </w:p>
        </w:tc>
      </w:tr>
      <w:tr w:rsidR="001442B0" w:rsidRPr="00205362" w14:paraId="719415AF"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154EE3B" w14:textId="77777777" w:rsidR="001442B0" w:rsidRPr="0058450C" w:rsidRDefault="001442B0" w:rsidP="00EA6E96">
            <w:pPr>
              <w:rPr>
                <w:rFonts w:cs="Arial"/>
                <w:sz w:val="18"/>
                <w:szCs w:val="18"/>
              </w:rPr>
            </w:pPr>
            <w:r w:rsidRPr="0058450C">
              <w:rPr>
                <w:rFonts w:cs="Arial"/>
                <w:sz w:val="18"/>
                <w:szCs w:val="18"/>
              </w:rPr>
              <w:t>E 2.1.3</w:t>
            </w:r>
          </w:p>
        </w:tc>
        <w:tc>
          <w:tcPr>
            <w:tcW w:w="8222" w:type="dxa"/>
            <w:tcBorders>
              <w:top w:val="single" w:sz="4" w:space="0" w:color="BFBFBF"/>
              <w:left w:val="single" w:sz="4" w:space="0" w:color="BFBFBF"/>
              <w:bottom w:val="single" w:sz="4" w:space="0" w:color="BFBFBF"/>
              <w:right w:val="single" w:sz="4" w:space="0" w:color="BFBFBF"/>
            </w:tcBorders>
          </w:tcPr>
          <w:p w14:paraId="62444EE8" w14:textId="77777777" w:rsidR="001442B0" w:rsidRPr="008B24A3" w:rsidRDefault="001442B0" w:rsidP="008B24A3">
            <w:pPr>
              <w:pStyle w:val="Pa7"/>
              <w:spacing w:line="240" w:lineRule="auto"/>
              <w:rPr>
                <w:rStyle w:val="A15"/>
                <w:rFonts w:ascii="Arial" w:hAnsi="Arial" w:cs="Arial"/>
                <w:color w:val="auto"/>
                <w:sz w:val="18"/>
                <w:szCs w:val="18"/>
              </w:rPr>
            </w:pPr>
            <w:r w:rsidRPr="008B24A3">
              <w:rPr>
                <w:rStyle w:val="A15"/>
                <w:rFonts w:ascii="Arial" w:hAnsi="Arial" w:cs="Arial"/>
                <w:color w:val="auto"/>
                <w:sz w:val="18"/>
                <w:szCs w:val="18"/>
              </w:rPr>
              <w:t>Healthy eating and physical activity are promoted and appropriate for each child.</w:t>
            </w:r>
          </w:p>
        </w:tc>
      </w:tr>
      <w:tr w:rsidR="001442B0" w:rsidRPr="00205362" w14:paraId="13E852CA"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910E0FF" w14:textId="77777777" w:rsidR="001442B0" w:rsidRPr="0058450C" w:rsidRDefault="001442B0" w:rsidP="00EA6E96">
            <w:pPr>
              <w:rPr>
                <w:rFonts w:cs="Arial"/>
                <w:b/>
                <w:sz w:val="18"/>
                <w:szCs w:val="18"/>
              </w:rPr>
            </w:pPr>
            <w:r w:rsidRPr="0058450C">
              <w:rPr>
                <w:rFonts w:cs="Arial"/>
                <w:b/>
                <w:sz w:val="18"/>
                <w:szCs w:val="18"/>
              </w:rPr>
              <w:t>S 2.2 Safety</w:t>
            </w:r>
          </w:p>
        </w:tc>
        <w:tc>
          <w:tcPr>
            <w:tcW w:w="8222" w:type="dxa"/>
            <w:tcBorders>
              <w:top w:val="single" w:sz="4" w:space="0" w:color="BFBFBF"/>
              <w:left w:val="single" w:sz="4" w:space="0" w:color="BFBFBF"/>
              <w:bottom w:val="single" w:sz="4" w:space="0" w:color="BFBFBF"/>
              <w:right w:val="single" w:sz="4" w:space="0" w:color="BFBFBF"/>
            </w:tcBorders>
          </w:tcPr>
          <w:p w14:paraId="77946B61" w14:textId="77777777" w:rsidR="001442B0" w:rsidRPr="001736F5" w:rsidRDefault="001442B0" w:rsidP="008B24A3">
            <w:pPr>
              <w:pStyle w:val="Pa7"/>
              <w:spacing w:line="240" w:lineRule="auto"/>
              <w:rPr>
                <w:rStyle w:val="A15"/>
                <w:rFonts w:ascii="Arial" w:hAnsi="Arial" w:cs="Arial"/>
                <w:b/>
                <w:color w:val="auto"/>
                <w:sz w:val="18"/>
                <w:szCs w:val="18"/>
              </w:rPr>
            </w:pPr>
            <w:r w:rsidRPr="001736F5">
              <w:rPr>
                <w:rStyle w:val="A15"/>
                <w:rFonts w:ascii="Arial" w:hAnsi="Arial" w:cs="Arial"/>
                <w:b/>
                <w:color w:val="auto"/>
                <w:sz w:val="18"/>
                <w:szCs w:val="18"/>
              </w:rPr>
              <w:t>Each Child is protected</w:t>
            </w:r>
          </w:p>
        </w:tc>
      </w:tr>
      <w:tr w:rsidR="001442B0" w:rsidRPr="00205362" w14:paraId="4FD8D6FD"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2BCCE3F" w14:textId="77777777" w:rsidR="001442B0" w:rsidRPr="0058450C" w:rsidRDefault="001442B0" w:rsidP="00EA6E96">
            <w:pPr>
              <w:rPr>
                <w:rFonts w:cs="Arial"/>
                <w:sz w:val="18"/>
                <w:szCs w:val="18"/>
                <w:highlight w:val="lightGray"/>
              </w:rPr>
            </w:pPr>
            <w:r w:rsidRPr="0058450C">
              <w:rPr>
                <w:rFonts w:cs="Arial"/>
                <w:sz w:val="18"/>
                <w:szCs w:val="18"/>
              </w:rPr>
              <w:lastRenderedPageBreak/>
              <w:t>E 2.2.1</w:t>
            </w:r>
          </w:p>
        </w:tc>
        <w:tc>
          <w:tcPr>
            <w:tcW w:w="8222" w:type="dxa"/>
            <w:tcBorders>
              <w:top w:val="single" w:sz="4" w:space="0" w:color="BFBFBF"/>
              <w:left w:val="single" w:sz="4" w:space="0" w:color="BFBFBF"/>
              <w:bottom w:val="single" w:sz="4" w:space="0" w:color="BFBFBF"/>
              <w:right w:val="single" w:sz="4" w:space="0" w:color="BFBFBF"/>
            </w:tcBorders>
          </w:tcPr>
          <w:p w14:paraId="30412FF0" w14:textId="77777777" w:rsidR="001442B0" w:rsidRPr="008B24A3" w:rsidRDefault="001442B0" w:rsidP="008B24A3">
            <w:pPr>
              <w:pStyle w:val="Pa7"/>
              <w:spacing w:line="240" w:lineRule="auto"/>
              <w:rPr>
                <w:rStyle w:val="A15"/>
                <w:rFonts w:ascii="Arial" w:hAnsi="Arial" w:cs="Arial"/>
                <w:color w:val="auto"/>
                <w:sz w:val="18"/>
                <w:szCs w:val="18"/>
              </w:rPr>
            </w:pPr>
            <w:r w:rsidRPr="008B24A3">
              <w:rPr>
                <w:rStyle w:val="A15"/>
                <w:rFonts w:ascii="Arial" w:hAnsi="Arial" w:cs="Arial"/>
                <w:color w:val="auto"/>
                <w:sz w:val="18"/>
                <w:szCs w:val="18"/>
              </w:rPr>
              <w:t>At all times, reasonable precautions and adequate supervision ensure children are protected from harm and hazard.</w:t>
            </w:r>
          </w:p>
        </w:tc>
      </w:tr>
      <w:tr w:rsidR="00205362" w:rsidRPr="00205362" w14:paraId="5F75A474" w14:textId="77777777" w:rsidTr="0058450C">
        <w:trPr>
          <w:trHeight w:val="4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CBC88B8" w14:textId="77777777" w:rsidR="00205362" w:rsidRPr="0058450C" w:rsidRDefault="00205362" w:rsidP="00EA6E96">
            <w:pPr>
              <w:pStyle w:val="Pa7"/>
              <w:spacing w:line="240" w:lineRule="auto"/>
              <w:rPr>
                <w:rFonts w:ascii="Arial" w:hAnsi="Arial" w:cs="Arial"/>
                <w:b/>
                <w:sz w:val="18"/>
                <w:szCs w:val="18"/>
                <w:lang w:val="en-US"/>
              </w:rPr>
            </w:pPr>
            <w:r w:rsidRPr="0058450C">
              <w:rPr>
                <w:rFonts w:ascii="Arial" w:eastAsia="MS Mincho" w:hAnsi="Arial" w:cs="Arial"/>
                <w:b/>
                <w:sz w:val="18"/>
                <w:szCs w:val="18"/>
                <w:lang w:val="en-US"/>
              </w:rPr>
              <w:t>QA 3</w:t>
            </w:r>
          </w:p>
        </w:tc>
        <w:tc>
          <w:tcPr>
            <w:tcW w:w="822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7D5C864" w14:textId="77777777" w:rsidR="00205362" w:rsidRPr="002617FA" w:rsidRDefault="00205362" w:rsidP="008B24A3">
            <w:pPr>
              <w:pStyle w:val="Pa7"/>
              <w:spacing w:line="240" w:lineRule="auto"/>
              <w:rPr>
                <w:rStyle w:val="A15"/>
                <w:rFonts w:ascii="Arial" w:hAnsi="Arial" w:cs="Arial"/>
                <w:b/>
                <w:color w:val="FFFFFF" w:themeColor="background1"/>
                <w:sz w:val="18"/>
                <w:szCs w:val="18"/>
              </w:rPr>
            </w:pPr>
            <w:r w:rsidRPr="0058450C">
              <w:rPr>
                <w:rFonts w:ascii="Arial" w:eastAsia="MS Mincho" w:hAnsi="Arial" w:cs="Arial"/>
                <w:b/>
                <w:sz w:val="18"/>
                <w:szCs w:val="18"/>
                <w:lang w:val="en-US"/>
              </w:rPr>
              <w:t>Physical environment</w:t>
            </w:r>
          </w:p>
        </w:tc>
      </w:tr>
      <w:tr w:rsidR="00205362" w:rsidRPr="00205362" w14:paraId="798A22C3"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F32E75C" w14:textId="77777777" w:rsidR="00205362" w:rsidRPr="0058450C" w:rsidRDefault="00205362" w:rsidP="00EA6E96">
            <w:pPr>
              <w:rPr>
                <w:rFonts w:cs="Arial"/>
                <w:b/>
                <w:sz w:val="18"/>
                <w:szCs w:val="18"/>
              </w:rPr>
            </w:pPr>
            <w:r w:rsidRPr="0058450C">
              <w:rPr>
                <w:rFonts w:cs="Arial"/>
                <w:b/>
                <w:sz w:val="18"/>
                <w:szCs w:val="18"/>
              </w:rPr>
              <w:t>S 3.1</w:t>
            </w:r>
            <w:r w:rsidR="000C54D5" w:rsidRPr="0058450C">
              <w:rPr>
                <w:rFonts w:cs="Arial"/>
                <w:b/>
                <w:sz w:val="18"/>
                <w:szCs w:val="18"/>
              </w:rPr>
              <w:t xml:space="preserve"> Design</w:t>
            </w:r>
          </w:p>
        </w:tc>
        <w:tc>
          <w:tcPr>
            <w:tcW w:w="8222" w:type="dxa"/>
            <w:tcBorders>
              <w:top w:val="single" w:sz="4" w:space="0" w:color="BFBFBF"/>
              <w:left w:val="single" w:sz="4" w:space="0" w:color="BFBFBF"/>
              <w:bottom w:val="single" w:sz="4" w:space="0" w:color="BFBFBF"/>
              <w:right w:val="single" w:sz="4" w:space="0" w:color="BFBFBF"/>
            </w:tcBorders>
          </w:tcPr>
          <w:p w14:paraId="1EE27982" w14:textId="77777777" w:rsidR="000C54D5" w:rsidRPr="001736F5" w:rsidRDefault="000C54D5" w:rsidP="008B24A3">
            <w:pPr>
              <w:pStyle w:val="Pa7"/>
              <w:spacing w:line="240" w:lineRule="auto"/>
              <w:rPr>
                <w:rFonts w:ascii="Arial" w:eastAsia="Times New Roman" w:hAnsi="Arial" w:cs="Arial"/>
                <w:b/>
                <w:sz w:val="18"/>
                <w:szCs w:val="18"/>
                <w:lang w:eastAsia="en-AU"/>
              </w:rPr>
            </w:pPr>
            <w:r w:rsidRPr="001736F5">
              <w:rPr>
                <w:rFonts w:ascii="Arial" w:eastAsia="Times New Roman" w:hAnsi="Arial" w:cs="Arial"/>
                <w:b/>
                <w:sz w:val="18"/>
                <w:szCs w:val="18"/>
                <w:lang w:eastAsia="en-AU"/>
              </w:rPr>
              <w:t>The design of the facilities is appropriate for the operations of a service</w:t>
            </w:r>
          </w:p>
          <w:p w14:paraId="715C35D5" w14:textId="77777777" w:rsidR="00205362" w:rsidRPr="001736F5" w:rsidRDefault="00205362" w:rsidP="008B24A3">
            <w:pPr>
              <w:pStyle w:val="Pa7"/>
              <w:spacing w:line="240" w:lineRule="auto"/>
              <w:rPr>
                <w:rStyle w:val="A15"/>
                <w:rFonts w:ascii="Arial" w:hAnsi="Arial" w:cs="Arial"/>
                <w:b/>
                <w:strike/>
                <w:color w:val="auto"/>
                <w:sz w:val="18"/>
                <w:szCs w:val="18"/>
              </w:rPr>
            </w:pPr>
          </w:p>
        </w:tc>
      </w:tr>
      <w:tr w:rsidR="00205362" w:rsidRPr="00205362" w14:paraId="337957D2" w14:textId="77777777" w:rsidTr="0058450C">
        <w:trPr>
          <w:trHeight w:val="566"/>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36492BE" w14:textId="77777777" w:rsidR="00205362" w:rsidRPr="0058450C" w:rsidRDefault="00205362" w:rsidP="00EA6E96">
            <w:pPr>
              <w:rPr>
                <w:rFonts w:cs="Arial"/>
                <w:sz w:val="18"/>
                <w:szCs w:val="18"/>
              </w:rPr>
            </w:pPr>
            <w:r w:rsidRPr="0058450C">
              <w:rPr>
                <w:rFonts w:cs="Arial"/>
                <w:sz w:val="18"/>
                <w:szCs w:val="18"/>
              </w:rPr>
              <w:t>E 3.1.1</w:t>
            </w:r>
          </w:p>
        </w:tc>
        <w:tc>
          <w:tcPr>
            <w:tcW w:w="8222" w:type="dxa"/>
            <w:tcBorders>
              <w:top w:val="single" w:sz="4" w:space="0" w:color="BFBFBF"/>
              <w:left w:val="single" w:sz="4" w:space="0" w:color="BFBFBF"/>
              <w:bottom w:val="single" w:sz="4" w:space="0" w:color="BFBFBF"/>
              <w:right w:val="single" w:sz="4" w:space="0" w:color="BFBFBF"/>
            </w:tcBorders>
            <w:hideMark/>
          </w:tcPr>
          <w:p w14:paraId="045E5F44" w14:textId="77777777" w:rsidR="00A05832" w:rsidRPr="00A05832" w:rsidRDefault="00552A98" w:rsidP="00A05832">
            <w:pPr>
              <w:pStyle w:val="Pa7"/>
              <w:spacing w:line="240" w:lineRule="auto"/>
            </w:pPr>
            <w:r w:rsidRPr="008B24A3">
              <w:rPr>
                <w:rStyle w:val="A15"/>
                <w:rFonts w:ascii="Arial" w:hAnsi="Arial" w:cs="Arial"/>
                <w:color w:val="auto"/>
                <w:sz w:val="18"/>
                <w:szCs w:val="18"/>
              </w:rPr>
              <w:t>Outdoor and indoor spaces, buildings, fixtures and fittings are suitable for their purpose, including supporting the access of every child.</w:t>
            </w:r>
          </w:p>
        </w:tc>
      </w:tr>
      <w:tr w:rsidR="00205362" w:rsidRPr="00205362" w14:paraId="3EF5F5EF" w14:textId="77777777" w:rsidTr="0058450C">
        <w:trPr>
          <w:trHeight w:val="546"/>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12ADBE5" w14:textId="77777777" w:rsidR="00205362" w:rsidRPr="0058450C" w:rsidRDefault="00205362" w:rsidP="00EA6E96">
            <w:pPr>
              <w:rPr>
                <w:rFonts w:cs="Arial"/>
                <w:b/>
                <w:sz w:val="18"/>
                <w:szCs w:val="18"/>
                <w:lang w:eastAsia="en-AU"/>
              </w:rPr>
            </w:pPr>
            <w:r w:rsidRPr="0058450C">
              <w:rPr>
                <w:rFonts w:cs="Arial"/>
                <w:b/>
                <w:sz w:val="18"/>
                <w:szCs w:val="18"/>
                <w:lang w:eastAsia="en-AU"/>
              </w:rPr>
              <w:t>S 3.2</w:t>
            </w:r>
            <w:r w:rsidR="00552A98" w:rsidRPr="0058450C">
              <w:rPr>
                <w:rFonts w:cs="Arial"/>
                <w:b/>
                <w:sz w:val="18"/>
                <w:szCs w:val="18"/>
                <w:lang w:eastAsia="en-AU"/>
              </w:rPr>
              <w:t xml:space="preserve"> Use</w:t>
            </w:r>
          </w:p>
        </w:tc>
        <w:tc>
          <w:tcPr>
            <w:tcW w:w="8222" w:type="dxa"/>
            <w:tcBorders>
              <w:top w:val="single" w:sz="4" w:space="0" w:color="BFBFBF"/>
              <w:left w:val="single" w:sz="4" w:space="0" w:color="BFBFBF"/>
              <w:bottom w:val="single" w:sz="4" w:space="0" w:color="BFBFBF"/>
              <w:right w:val="single" w:sz="4" w:space="0" w:color="BFBFBF"/>
            </w:tcBorders>
          </w:tcPr>
          <w:p w14:paraId="7442BA67" w14:textId="77777777" w:rsidR="00205362" w:rsidRPr="001736F5" w:rsidRDefault="00552A98" w:rsidP="008B24A3">
            <w:pPr>
              <w:autoSpaceDE w:val="0"/>
              <w:autoSpaceDN w:val="0"/>
              <w:adjustRightInd w:val="0"/>
              <w:spacing w:after="0"/>
              <w:rPr>
                <w:rFonts w:cs="Arial"/>
                <w:b/>
                <w:sz w:val="18"/>
                <w:szCs w:val="18"/>
                <w:lang w:eastAsia="en-AU"/>
              </w:rPr>
            </w:pPr>
            <w:r w:rsidRPr="001736F5">
              <w:rPr>
                <w:rFonts w:cs="Arial"/>
                <w:b/>
                <w:sz w:val="18"/>
                <w:szCs w:val="18"/>
                <w:lang w:eastAsia="en-AU"/>
              </w:rPr>
              <w:t>The service environment is inclusive, promotes competence and supports exploration and play-based learning.</w:t>
            </w:r>
          </w:p>
        </w:tc>
      </w:tr>
      <w:tr w:rsidR="00205362" w:rsidRPr="00205362" w14:paraId="7812061D" w14:textId="77777777" w:rsidTr="0058450C">
        <w:trPr>
          <w:trHeight w:val="5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CE896AE" w14:textId="77777777" w:rsidR="00205362" w:rsidRPr="0058450C" w:rsidRDefault="00205362" w:rsidP="00EA6E96">
            <w:pPr>
              <w:rPr>
                <w:rFonts w:cs="Arial"/>
                <w:sz w:val="18"/>
                <w:szCs w:val="18"/>
              </w:rPr>
            </w:pPr>
            <w:r w:rsidRPr="0058450C">
              <w:rPr>
                <w:rFonts w:cs="Arial"/>
                <w:sz w:val="18"/>
                <w:szCs w:val="18"/>
                <w:lang w:eastAsia="en-AU"/>
              </w:rPr>
              <w:t>E 3.2.1</w:t>
            </w:r>
          </w:p>
        </w:tc>
        <w:tc>
          <w:tcPr>
            <w:tcW w:w="8222" w:type="dxa"/>
            <w:tcBorders>
              <w:top w:val="single" w:sz="4" w:space="0" w:color="BFBFBF"/>
              <w:left w:val="single" w:sz="4" w:space="0" w:color="BFBFBF"/>
              <w:bottom w:val="single" w:sz="4" w:space="0" w:color="BFBFBF"/>
              <w:right w:val="single" w:sz="4" w:space="0" w:color="BFBFBF"/>
            </w:tcBorders>
          </w:tcPr>
          <w:p w14:paraId="01E98EA5" w14:textId="77777777" w:rsidR="00205362" w:rsidRPr="008B24A3" w:rsidRDefault="00552A98" w:rsidP="008B24A3">
            <w:pPr>
              <w:autoSpaceDE w:val="0"/>
              <w:autoSpaceDN w:val="0"/>
              <w:adjustRightInd w:val="0"/>
              <w:spacing w:after="0"/>
              <w:rPr>
                <w:rStyle w:val="A15"/>
                <w:rFonts w:cs="Arial"/>
                <w:strike/>
                <w:color w:val="auto"/>
                <w:sz w:val="18"/>
                <w:szCs w:val="18"/>
              </w:rPr>
            </w:pPr>
            <w:r w:rsidRPr="008B24A3">
              <w:rPr>
                <w:rFonts w:cs="Arial"/>
                <w:sz w:val="18"/>
                <w:szCs w:val="18"/>
                <w:lang w:eastAsia="en-AU"/>
              </w:rPr>
              <w:t>Outdoor and indoor spaces are organised and adapted to support every child’s participation and to engage every child in quality experiences in both built and natural environments.</w:t>
            </w:r>
          </w:p>
        </w:tc>
      </w:tr>
      <w:tr w:rsidR="00BD65F8" w:rsidRPr="00205362" w14:paraId="10948429" w14:textId="77777777" w:rsidTr="0058450C">
        <w:trPr>
          <w:trHeight w:val="4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6816CE3" w14:textId="77777777" w:rsidR="00BD65F8" w:rsidRPr="0058450C" w:rsidRDefault="00BD65F8" w:rsidP="00EA6E96">
            <w:pPr>
              <w:rPr>
                <w:rFonts w:cs="Arial"/>
                <w:b/>
                <w:sz w:val="18"/>
                <w:szCs w:val="18"/>
                <w:lang w:eastAsia="en-AU"/>
              </w:rPr>
            </w:pPr>
            <w:r w:rsidRPr="0058450C">
              <w:rPr>
                <w:rFonts w:cs="Arial"/>
                <w:b/>
                <w:sz w:val="18"/>
                <w:szCs w:val="18"/>
                <w:lang w:eastAsia="en-AU"/>
              </w:rPr>
              <w:t>QA 5</w:t>
            </w:r>
          </w:p>
        </w:tc>
        <w:tc>
          <w:tcPr>
            <w:tcW w:w="822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E3B3608" w14:textId="77777777" w:rsidR="00BD65F8" w:rsidRPr="002617FA" w:rsidRDefault="00BD65F8" w:rsidP="008B24A3">
            <w:pPr>
              <w:autoSpaceDE w:val="0"/>
              <w:autoSpaceDN w:val="0"/>
              <w:adjustRightInd w:val="0"/>
              <w:rPr>
                <w:rFonts w:cs="Arial"/>
                <w:b/>
                <w:color w:val="FFFFFF" w:themeColor="background1"/>
                <w:sz w:val="18"/>
                <w:szCs w:val="18"/>
                <w:lang w:eastAsia="en-AU"/>
              </w:rPr>
            </w:pPr>
            <w:r w:rsidRPr="0058450C">
              <w:rPr>
                <w:rFonts w:cs="Arial"/>
                <w:b/>
                <w:sz w:val="18"/>
                <w:szCs w:val="18"/>
                <w:lang w:eastAsia="en-AU"/>
              </w:rPr>
              <w:t>Relationships with children</w:t>
            </w:r>
          </w:p>
        </w:tc>
      </w:tr>
      <w:tr w:rsidR="00BD65F8" w:rsidRPr="00205362" w14:paraId="5B6170E8" w14:textId="77777777" w:rsidTr="0058450C">
        <w:trPr>
          <w:trHeight w:val="4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C9ED5AA" w14:textId="77777777" w:rsidR="00BD65F8" w:rsidRPr="0058450C" w:rsidRDefault="00BD65F8" w:rsidP="00EA6E96">
            <w:pPr>
              <w:rPr>
                <w:rFonts w:cs="Arial"/>
                <w:b/>
                <w:sz w:val="18"/>
                <w:szCs w:val="18"/>
                <w:lang w:eastAsia="en-AU"/>
              </w:rPr>
            </w:pPr>
            <w:r w:rsidRPr="0058450C">
              <w:rPr>
                <w:rFonts w:cs="Arial"/>
                <w:b/>
                <w:sz w:val="18"/>
                <w:szCs w:val="18"/>
                <w:lang w:eastAsia="en-AU"/>
              </w:rPr>
              <w:t>S</w:t>
            </w:r>
            <w:r w:rsidR="00A05832" w:rsidRPr="0058450C">
              <w:rPr>
                <w:rFonts w:cs="Arial"/>
                <w:b/>
                <w:sz w:val="18"/>
                <w:szCs w:val="18"/>
                <w:lang w:eastAsia="en-AU"/>
              </w:rPr>
              <w:t xml:space="preserve"> 5.2 </w:t>
            </w:r>
            <w:r w:rsidR="00A05832" w:rsidRPr="0058450C">
              <w:rPr>
                <w:rFonts w:cs="Arial"/>
                <w:b/>
                <w:bCs/>
                <w:sz w:val="18"/>
                <w:szCs w:val="18"/>
                <w:lang w:eastAsia="en-AU"/>
              </w:rPr>
              <w:t>Relationships between children</w:t>
            </w:r>
          </w:p>
        </w:tc>
        <w:tc>
          <w:tcPr>
            <w:tcW w:w="8222" w:type="dxa"/>
            <w:tcBorders>
              <w:top w:val="single" w:sz="4" w:space="0" w:color="BFBFBF"/>
              <w:left w:val="single" w:sz="4" w:space="0" w:color="BFBFBF"/>
              <w:bottom w:val="single" w:sz="4" w:space="0" w:color="BFBFBF"/>
              <w:right w:val="single" w:sz="4" w:space="0" w:color="BFBFBF"/>
            </w:tcBorders>
            <w:shd w:val="clear" w:color="auto" w:fill="auto"/>
          </w:tcPr>
          <w:p w14:paraId="64779A25" w14:textId="77777777" w:rsidR="00BD65F8" w:rsidRPr="00A05832" w:rsidRDefault="00A05832" w:rsidP="008B24A3">
            <w:pPr>
              <w:autoSpaceDE w:val="0"/>
              <w:autoSpaceDN w:val="0"/>
              <w:adjustRightInd w:val="0"/>
              <w:rPr>
                <w:rStyle w:val="A15"/>
                <w:rFonts w:eastAsia="Calibri" w:cs="Arial"/>
                <w:b/>
                <w:color w:val="auto"/>
                <w:sz w:val="18"/>
                <w:szCs w:val="18"/>
              </w:rPr>
            </w:pPr>
            <w:r w:rsidRPr="00A05832">
              <w:rPr>
                <w:rStyle w:val="A15"/>
                <w:rFonts w:eastAsia="Calibri" w:cs="Arial"/>
                <w:b/>
                <w:bCs/>
                <w:color w:val="auto"/>
                <w:sz w:val="18"/>
                <w:szCs w:val="18"/>
              </w:rPr>
              <w:t>Each child is supported to build and maintain sensitive and responsive relationships</w:t>
            </w:r>
          </w:p>
        </w:tc>
      </w:tr>
      <w:tr w:rsidR="00BD65F8" w:rsidRPr="00205362" w14:paraId="638F555A" w14:textId="77777777" w:rsidTr="0058450C">
        <w:trPr>
          <w:trHeight w:val="4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4354A99" w14:textId="77777777" w:rsidR="00BD65F8" w:rsidRPr="0058450C" w:rsidRDefault="00A05832" w:rsidP="00EA6E96">
            <w:pPr>
              <w:rPr>
                <w:rFonts w:cs="Arial"/>
                <w:sz w:val="18"/>
                <w:szCs w:val="18"/>
                <w:lang w:eastAsia="en-AU"/>
              </w:rPr>
            </w:pPr>
            <w:r w:rsidRPr="0058450C">
              <w:rPr>
                <w:rFonts w:cs="Arial"/>
                <w:sz w:val="18"/>
                <w:szCs w:val="18"/>
                <w:lang w:eastAsia="en-AU"/>
              </w:rPr>
              <w:t>E 5.2.1 Collaborative learning</w:t>
            </w:r>
          </w:p>
        </w:tc>
        <w:tc>
          <w:tcPr>
            <w:tcW w:w="8222" w:type="dxa"/>
            <w:tcBorders>
              <w:top w:val="single" w:sz="4" w:space="0" w:color="BFBFBF"/>
              <w:left w:val="single" w:sz="4" w:space="0" w:color="BFBFBF"/>
              <w:bottom w:val="single" w:sz="4" w:space="0" w:color="BFBFBF"/>
              <w:right w:val="single" w:sz="4" w:space="0" w:color="BFBFBF"/>
            </w:tcBorders>
            <w:shd w:val="clear" w:color="auto" w:fill="auto"/>
          </w:tcPr>
          <w:p w14:paraId="4B7BB303" w14:textId="77777777" w:rsidR="00BD65F8" w:rsidRPr="00A05832" w:rsidRDefault="00A05832" w:rsidP="008B24A3">
            <w:pPr>
              <w:autoSpaceDE w:val="0"/>
              <w:autoSpaceDN w:val="0"/>
              <w:adjustRightInd w:val="0"/>
              <w:rPr>
                <w:rFonts w:cs="Arial"/>
                <w:sz w:val="18"/>
                <w:szCs w:val="18"/>
                <w:lang w:eastAsia="en-AU"/>
              </w:rPr>
            </w:pPr>
            <w:r w:rsidRPr="00A05832">
              <w:rPr>
                <w:rFonts w:cs="Arial"/>
                <w:sz w:val="18"/>
                <w:szCs w:val="18"/>
                <w:lang w:eastAsia="en-AU"/>
              </w:rPr>
              <w:t>Children are supported to collaborate, learn from and help each other.</w:t>
            </w:r>
          </w:p>
        </w:tc>
      </w:tr>
      <w:tr w:rsidR="00205362" w:rsidRPr="00205362" w14:paraId="555FC31A" w14:textId="77777777" w:rsidTr="0058450C">
        <w:trPr>
          <w:trHeight w:val="4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CCA40AE" w14:textId="77777777" w:rsidR="00205362" w:rsidRPr="0058450C" w:rsidRDefault="00205362" w:rsidP="00EA6E96">
            <w:pPr>
              <w:rPr>
                <w:rFonts w:cs="Arial"/>
                <w:b/>
                <w:sz w:val="18"/>
                <w:szCs w:val="18"/>
                <w:lang w:eastAsia="en-AU"/>
              </w:rPr>
            </w:pPr>
            <w:r w:rsidRPr="0058450C">
              <w:rPr>
                <w:rFonts w:cs="Arial"/>
                <w:b/>
                <w:sz w:val="18"/>
                <w:szCs w:val="18"/>
                <w:lang w:eastAsia="en-AU"/>
              </w:rPr>
              <w:t>QA 6</w:t>
            </w:r>
          </w:p>
        </w:tc>
        <w:tc>
          <w:tcPr>
            <w:tcW w:w="822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62004AA" w14:textId="77777777" w:rsidR="00205362" w:rsidRPr="002617FA" w:rsidRDefault="00205362" w:rsidP="008B24A3">
            <w:pPr>
              <w:autoSpaceDE w:val="0"/>
              <w:autoSpaceDN w:val="0"/>
              <w:adjustRightInd w:val="0"/>
              <w:rPr>
                <w:rFonts w:cs="Arial"/>
                <w:b/>
                <w:color w:val="FFFFFF" w:themeColor="background1"/>
                <w:sz w:val="18"/>
                <w:szCs w:val="18"/>
                <w:lang w:eastAsia="en-AU"/>
              </w:rPr>
            </w:pPr>
            <w:r w:rsidRPr="0058450C">
              <w:rPr>
                <w:rFonts w:cs="Arial"/>
                <w:b/>
                <w:sz w:val="18"/>
                <w:szCs w:val="18"/>
                <w:lang w:eastAsia="en-AU"/>
              </w:rPr>
              <w:t xml:space="preserve">Collaborative partnerships with families and communities </w:t>
            </w:r>
          </w:p>
        </w:tc>
      </w:tr>
      <w:tr w:rsidR="00205362" w:rsidRPr="00205362" w14:paraId="3E33DD6C"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5CC9203" w14:textId="77777777" w:rsidR="00205362" w:rsidRPr="0058450C" w:rsidRDefault="00205362" w:rsidP="00EA6E96">
            <w:pPr>
              <w:rPr>
                <w:rFonts w:cs="Arial"/>
                <w:b/>
                <w:sz w:val="18"/>
                <w:szCs w:val="18"/>
                <w:lang w:eastAsia="en-AU"/>
              </w:rPr>
            </w:pPr>
            <w:r w:rsidRPr="0058450C">
              <w:rPr>
                <w:rFonts w:cs="Arial"/>
                <w:b/>
                <w:sz w:val="18"/>
                <w:szCs w:val="18"/>
                <w:lang w:eastAsia="en-AU"/>
              </w:rPr>
              <w:t>S 6.1</w:t>
            </w:r>
            <w:r w:rsidR="00531B5A" w:rsidRPr="0058450C">
              <w:rPr>
                <w:rFonts w:cs="Arial"/>
                <w:b/>
                <w:sz w:val="18"/>
                <w:szCs w:val="18"/>
                <w:lang w:eastAsia="en-AU"/>
              </w:rPr>
              <w:t xml:space="preserve"> Supportive relationships with families</w:t>
            </w:r>
          </w:p>
        </w:tc>
        <w:tc>
          <w:tcPr>
            <w:tcW w:w="8222" w:type="dxa"/>
            <w:tcBorders>
              <w:top w:val="single" w:sz="4" w:space="0" w:color="BFBFBF"/>
              <w:left w:val="single" w:sz="4" w:space="0" w:color="BFBFBF"/>
              <w:bottom w:val="single" w:sz="4" w:space="0" w:color="BFBFBF"/>
              <w:right w:val="single" w:sz="4" w:space="0" w:color="BFBFBF"/>
            </w:tcBorders>
          </w:tcPr>
          <w:p w14:paraId="240A6791" w14:textId="77777777" w:rsidR="00205362" w:rsidRPr="00A05832" w:rsidRDefault="00531B5A" w:rsidP="00A05832">
            <w:pPr>
              <w:autoSpaceDE w:val="0"/>
              <w:autoSpaceDN w:val="0"/>
              <w:adjustRightInd w:val="0"/>
              <w:rPr>
                <w:rFonts w:cs="Arial"/>
                <w:b/>
                <w:sz w:val="18"/>
                <w:szCs w:val="18"/>
                <w:lang w:eastAsia="en-AU"/>
              </w:rPr>
            </w:pPr>
            <w:r w:rsidRPr="00A05832">
              <w:rPr>
                <w:rFonts w:cs="Arial"/>
                <w:b/>
                <w:sz w:val="18"/>
                <w:szCs w:val="18"/>
                <w:lang w:eastAsia="en-AU"/>
              </w:rPr>
              <w:t>Respectful relationships with families are developed and maintained and families are supported in their parenting role.</w:t>
            </w:r>
          </w:p>
        </w:tc>
      </w:tr>
      <w:tr w:rsidR="00531B5A" w:rsidRPr="00205362" w14:paraId="19F9CCEC" w14:textId="77777777" w:rsidTr="0058450C">
        <w:trPr>
          <w:trHeight w:val="476"/>
        </w:trPr>
        <w:tc>
          <w:tcPr>
            <w:tcW w:w="1701" w:type="dxa"/>
            <w:tcBorders>
              <w:top w:val="single" w:sz="4" w:space="0" w:color="BFBFBF"/>
              <w:left w:val="single" w:sz="4" w:space="0" w:color="BFBFBF"/>
              <w:bottom w:val="nil"/>
              <w:right w:val="single" w:sz="4" w:space="0" w:color="BFBFBF"/>
            </w:tcBorders>
            <w:shd w:val="clear" w:color="auto" w:fill="D9D9D9" w:themeFill="background1" w:themeFillShade="D9"/>
          </w:tcPr>
          <w:p w14:paraId="66C25777" w14:textId="77777777" w:rsidR="00531B5A" w:rsidRPr="0058450C" w:rsidRDefault="00531B5A" w:rsidP="00EA6E96">
            <w:pPr>
              <w:rPr>
                <w:rFonts w:cs="Arial"/>
                <w:sz w:val="18"/>
                <w:szCs w:val="18"/>
                <w:lang w:eastAsia="en-AU"/>
              </w:rPr>
            </w:pPr>
            <w:r w:rsidRPr="0058450C">
              <w:rPr>
                <w:rFonts w:cs="Arial"/>
                <w:sz w:val="18"/>
                <w:szCs w:val="18"/>
                <w:lang w:eastAsia="en-AU"/>
              </w:rPr>
              <w:t>E 6.1.2</w:t>
            </w:r>
          </w:p>
        </w:tc>
        <w:tc>
          <w:tcPr>
            <w:tcW w:w="8222" w:type="dxa"/>
            <w:tcBorders>
              <w:top w:val="single" w:sz="4" w:space="0" w:color="BFBFBF"/>
              <w:left w:val="single" w:sz="4" w:space="0" w:color="BFBFBF"/>
              <w:bottom w:val="nil"/>
              <w:right w:val="single" w:sz="4" w:space="0" w:color="BFBFBF"/>
            </w:tcBorders>
          </w:tcPr>
          <w:p w14:paraId="48A26B43" w14:textId="77777777" w:rsidR="00531B5A" w:rsidRPr="008B24A3" w:rsidRDefault="00531B5A" w:rsidP="008B24A3">
            <w:pPr>
              <w:autoSpaceDE w:val="0"/>
              <w:autoSpaceDN w:val="0"/>
              <w:adjustRightInd w:val="0"/>
              <w:spacing w:after="0"/>
              <w:rPr>
                <w:rFonts w:cs="Arial"/>
                <w:sz w:val="18"/>
                <w:szCs w:val="18"/>
                <w:lang w:eastAsia="en-AU"/>
              </w:rPr>
            </w:pPr>
            <w:r w:rsidRPr="008B24A3">
              <w:rPr>
                <w:rFonts w:cs="Arial"/>
                <w:sz w:val="18"/>
                <w:szCs w:val="18"/>
                <w:lang w:eastAsia="en-AU"/>
              </w:rPr>
              <w:t>The expertise, culture, values and beliefs of families are respected, and families share in decision-making about their child’s learning and wellbeing.</w:t>
            </w:r>
          </w:p>
        </w:tc>
      </w:tr>
      <w:tr w:rsidR="00205362" w:rsidRPr="00205362" w14:paraId="2C34B5DC" w14:textId="77777777" w:rsidTr="0058450C">
        <w:trPr>
          <w:trHeight w:val="436"/>
        </w:trPr>
        <w:tc>
          <w:tcPr>
            <w:tcW w:w="1701" w:type="dxa"/>
            <w:tcBorders>
              <w:top w:val="nil"/>
              <w:left w:val="single" w:sz="4" w:space="0" w:color="BFBFBF"/>
              <w:bottom w:val="single" w:sz="4" w:space="0" w:color="BFBFBF"/>
              <w:right w:val="single" w:sz="4" w:space="0" w:color="BFBFBF"/>
            </w:tcBorders>
            <w:shd w:val="clear" w:color="auto" w:fill="D9D9D9" w:themeFill="background1" w:themeFillShade="D9"/>
          </w:tcPr>
          <w:p w14:paraId="1F373C93" w14:textId="77777777" w:rsidR="00205362" w:rsidRPr="0058450C" w:rsidRDefault="00205362" w:rsidP="00EA6E96">
            <w:pPr>
              <w:rPr>
                <w:rFonts w:cs="Arial"/>
                <w:sz w:val="18"/>
                <w:szCs w:val="18"/>
                <w:lang w:eastAsia="en-AU"/>
              </w:rPr>
            </w:pPr>
            <w:r w:rsidRPr="0058450C">
              <w:rPr>
                <w:rFonts w:cs="Arial"/>
                <w:sz w:val="18"/>
                <w:szCs w:val="18"/>
                <w:lang w:eastAsia="en-AU"/>
              </w:rPr>
              <w:t>E 6.1.3</w:t>
            </w:r>
          </w:p>
        </w:tc>
        <w:tc>
          <w:tcPr>
            <w:tcW w:w="8222" w:type="dxa"/>
            <w:tcBorders>
              <w:top w:val="nil"/>
              <w:left w:val="single" w:sz="4" w:space="0" w:color="BFBFBF"/>
              <w:bottom w:val="single" w:sz="4" w:space="0" w:color="BFBFBF"/>
              <w:right w:val="single" w:sz="4" w:space="0" w:color="BFBFBF"/>
            </w:tcBorders>
          </w:tcPr>
          <w:p w14:paraId="251B87C7" w14:textId="77777777" w:rsidR="00205362" w:rsidRPr="008B24A3" w:rsidRDefault="00531B5A" w:rsidP="008B24A3">
            <w:pPr>
              <w:autoSpaceDE w:val="0"/>
              <w:autoSpaceDN w:val="0"/>
              <w:adjustRightInd w:val="0"/>
              <w:spacing w:after="0"/>
              <w:rPr>
                <w:rFonts w:cs="Arial"/>
                <w:sz w:val="18"/>
                <w:szCs w:val="18"/>
                <w:lang w:eastAsia="en-AU"/>
              </w:rPr>
            </w:pPr>
            <w:r w:rsidRPr="008B24A3">
              <w:rPr>
                <w:rFonts w:cs="Arial"/>
                <w:sz w:val="18"/>
                <w:szCs w:val="18"/>
                <w:lang w:eastAsia="en-AU"/>
              </w:rPr>
              <w:t>Current information is available to families about the service and relevant community services and resources to support parenting and family wellbeing.</w:t>
            </w:r>
          </w:p>
        </w:tc>
      </w:tr>
      <w:tr w:rsidR="00205362" w:rsidRPr="00205362" w14:paraId="219E3243"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D318738" w14:textId="77777777" w:rsidR="00205362" w:rsidRPr="0058450C" w:rsidRDefault="00205362" w:rsidP="00EA6E96">
            <w:pPr>
              <w:rPr>
                <w:rFonts w:cs="Arial"/>
                <w:b/>
                <w:sz w:val="18"/>
                <w:szCs w:val="18"/>
                <w:lang w:eastAsia="en-AU"/>
              </w:rPr>
            </w:pPr>
            <w:r w:rsidRPr="0058450C">
              <w:rPr>
                <w:rFonts w:cs="Arial"/>
                <w:b/>
                <w:sz w:val="18"/>
                <w:szCs w:val="18"/>
                <w:lang w:eastAsia="en-AU"/>
              </w:rPr>
              <w:t>S 6.2</w:t>
            </w:r>
            <w:r w:rsidR="001B1A37" w:rsidRPr="0058450C">
              <w:rPr>
                <w:rFonts w:cs="Arial"/>
                <w:b/>
                <w:sz w:val="18"/>
                <w:szCs w:val="18"/>
                <w:lang w:eastAsia="en-AU"/>
              </w:rPr>
              <w:t xml:space="preserve"> Collaborative </w:t>
            </w:r>
            <w:r w:rsidR="007C5E6B" w:rsidRPr="0058450C">
              <w:rPr>
                <w:rFonts w:cs="Arial"/>
                <w:b/>
                <w:sz w:val="18"/>
                <w:szCs w:val="18"/>
                <w:lang w:eastAsia="en-AU"/>
              </w:rPr>
              <w:t>partnerships</w:t>
            </w:r>
          </w:p>
        </w:tc>
        <w:tc>
          <w:tcPr>
            <w:tcW w:w="8222" w:type="dxa"/>
            <w:tcBorders>
              <w:top w:val="single" w:sz="4" w:space="0" w:color="BFBFBF"/>
              <w:left w:val="single" w:sz="4" w:space="0" w:color="BFBFBF"/>
              <w:bottom w:val="single" w:sz="4" w:space="0" w:color="BFBFBF"/>
              <w:right w:val="single" w:sz="4" w:space="0" w:color="BFBFBF"/>
            </w:tcBorders>
          </w:tcPr>
          <w:p w14:paraId="701D686D" w14:textId="77777777" w:rsidR="001B1A37" w:rsidRPr="00A05832" w:rsidRDefault="001B1A37" w:rsidP="008B24A3">
            <w:pPr>
              <w:autoSpaceDE w:val="0"/>
              <w:autoSpaceDN w:val="0"/>
              <w:adjustRightInd w:val="0"/>
              <w:spacing w:after="0"/>
              <w:rPr>
                <w:rFonts w:cs="Arial"/>
                <w:b/>
                <w:sz w:val="18"/>
                <w:szCs w:val="18"/>
                <w:lang w:eastAsia="en-AU"/>
              </w:rPr>
            </w:pPr>
            <w:r w:rsidRPr="00A05832">
              <w:rPr>
                <w:rFonts w:cs="Arial"/>
                <w:b/>
                <w:sz w:val="18"/>
                <w:szCs w:val="18"/>
                <w:lang w:eastAsia="en-AU"/>
              </w:rPr>
              <w:t>Collaborative partnerships enhance children’s inclusion, learning and wellbeing.</w:t>
            </w:r>
          </w:p>
          <w:p w14:paraId="333C0BD1" w14:textId="77777777" w:rsidR="00205362" w:rsidRPr="00A05832" w:rsidRDefault="00205362" w:rsidP="008B24A3">
            <w:pPr>
              <w:autoSpaceDE w:val="0"/>
              <w:autoSpaceDN w:val="0"/>
              <w:adjustRightInd w:val="0"/>
              <w:spacing w:after="0"/>
              <w:rPr>
                <w:rFonts w:cs="Arial"/>
                <w:b/>
                <w:strike/>
                <w:sz w:val="18"/>
                <w:szCs w:val="18"/>
                <w:lang w:eastAsia="en-AU"/>
              </w:rPr>
            </w:pPr>
          </w:p>
        </w:tc>
      </w:tr>
      <w:tr w:rsidR="00205362" w:rsidRPr="00205362" w14:paraId="66FE359C" w14:textId="77777777" w:rsidTr="0058450C">
        <w:trPr>
          <w:trHeight w:val="454"/>
        </w:trPr>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CFAE5F1" w14:textId="77777777" w:rsidR="00205362" w:rsidRPr="0058450C" w:rsidRDefault="00205362" w:rsidP="00EA6E96">
            <w:pPr>
              <w:rPr>
                <w:rFonts w:cs="Arial"/>
                <w:b/>
                <w:sz w:val="18"/>
                <w:szCs w:val="18"/>
              </w:rPr>
            </w:pPr>
            <w:r w:rsidRPr="0058450C">
              <w:rPr>
                <w:rFonts w:cs="Arial"/>
                <w:b/>
                <w:sz w:val="18"/>
                <w:szCs w:val="18"/>
              </w:rPr>
              <w:t>QA 7</w:t>
            </w:r>
          </w:p>
        </w:tc>
        <w:tc>
          <w:tcPr>
            <w:tcW w:w="822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05431D5" w14:textId="77777777" w:rsidR="001B1A37" w:rsidRPr="0058450C" w:rsidRDefault="001B1A37" w:rsidP="008B24A3">
            <w:pPr>
              <w:autoSpaceDE w:val="0"/>
              <w:autoSpaceDN w:val="0"/>
              <w:adjustRightInd w:val="0"/>
              <w:spacing w:after="0"/>
              <w:rPr>
                <w:rFonts w:cs="Arial"/>
                <w:b/>
                <w:sz w:val="18"/>
                <w:szCs w:val="18"/>
                <w:lang w:eastAsia="en-AU"/>
              </w:rPr>
            </w:pPr>
            <w:r w:rsidRPr="0058450C">
              <w:rPr>
                <w:rFonts w:cs="Arial"/>
                <w:b/>
                <w:sz w:val="18"/>
                <w:szCs w:val="18"/>
                <w:lang w:eastAsia="en-AU"/>
              </w:rPr>
              <w:t xml:space="preserve">Governance and Leadership </w:t>
            </w:r>
          </w:p>
          <w:p w14:paraId="490885B4" w14:textId="77777777" w:rsidR="00205362" w:rsidRPr="002617FA" w:rsidRDefault="00205362" w:rsidP="008B24A3">
            <w:pPr>
              <w:autoSpaceDE w:val="0"/>
              <w:autoSpaceDN w:val="0"/>
              <w:adjustRightInd w:val="0"/>
              <w:spacing w:after="0"/>
              <w:rPr>
                <w:rFonts w:cs="Arial"/>
                <w:b/>
                <w:strike/>
                <w:color w:val="FFFFFF" w:themeColor="background1"/>
                <w:sz w:val="18"/>
                <w:szCs w:val="18"/>
                <w:lang w:eastAsia="en-AU"/>
              </w:rPr>
            </w:pPr>
          </w:p>
        </w:tc>
      </w:tr>
      <w:tr w:rsidR="00205362" w:rsidRPr="00205362" w14:paraId="2506CD7A"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15B9F1A" w14:textId="77777777" w:rsidR="00205362" w:rsidRPr="0058450C" w:rsidRDefault="00205362" w:rsidP="00EA6E96">
            <w:pPr>
              <w:rPr>
                <w:rFonts w:cs="Arial"/>
                <w:b/>
                <w:sz w:val="18"/>
                <w:szCs w:val="18"/>
              </w:rPr>
            </w:pPr>
            <w:r w:rsidRPr="0058450C">
              <w:rPr>
                <w:rFonts w:cs="Arial"/>
                <w:b/>
                <w:sz w:val="18"/>
                <w:szCs w:val="18"/>
              </w:rPr>
              <w:t>S 7.1</w:t>
            </w:r>
            <w:r w:rsidR="001B1A37" w:rsidRPr="0058450C">
              <w:rPr>
                <w:rFonts w:cs="Arial"/>
                <w:b/>
                <w:sz w:val="18"/>
                <w:szCs w:val="18"/>
              </w:rPr>
              <w:t xml:space="preserve"> Governance</w:t>
            </w:r>
          </w:p>
        </w:tc>
        <w:tc>
          <w:tcPr>
            <w:tcW w:w="8222" w:type="dxa"/>
            <w:tcBorders>
              <w:top w:val="single" w:sz="4" w:space="0" w:color="BFBFBF"/>
              <w:left w:val="single" w:sz="4" w:space="0" w:color="BFBFBF"/>
              <w:bottom w:val="single" w:sz="4" w:space="0" w:color="BFBFBF"/>
              <w:right w:val="single" w:sz="4" w:space="0" w:color="BFBFBF"/>
            </w:tcBorders>
          </w:tcPr>
          <w:p w14:paraId="72F384D4" w14:textId="77777777" w:rsidR="001B1A37" w:rsidRPr="00A05832" w:rsidRDefault="001B1A37" w:rsidP="008B24A3">
            <w:pPr>
              <w:autoSpaceDE w:val="0"/>
              <w:autoSpaceDN w:val="0"/>
              <w:adjustRightInd w:val="0"/>
              <w:spacing w:after="0"/>
              <w:rPr>
                <w:rFonts w:cs="Arial"/>
                <w:b/>
                <w:sz w:val="18"/>
                <w:szCs w:val="18"/>
                <w:lang w:eastAsia="en-AU"/>
              </w:rPr>
            </w:pPr>
            <w:r w:rsidRPr="00A05832">
              <w:rPr>
                <w:rFonts w:cs="Arial"/>
                <w:b/>
                <w:sz w:val="18"/>
                <w:szCs w:val="18"/>
                <w:lang w:eastAsia="en-AU"/>
              </w:rPr>
              <w:t>Governance supports the operations of a quality service.</w:t>
            </w:r>
          </w:p>
          <w:p w14:paraId="033BB7CC" w14:textId="77777777" w:rsidR="00205362" w:rsidRPr="00A05832" w:rsidRDefault="00205362" w:rsidP="008B24A3">
            <w:pPr>
              <w:autoSpaceDE w:val="0"/>
              <w:autoSpaceDN w:val="0"/>
              <w:adjustRightInd w:val="0"/>
              <w:spacing w:after="0"/>
              <w:rPr>
                <w:rFonts w:cs="Arial"/>
                <w:b/>
                <w:sz w:val="18"/>
                <w:szCs w:val="18"/>
                <w:lang w:eastAsia="en-AU"/>
              </w:rPr>
            </w:pPr>
          </w:p>
        </w:tc>
      </w:tr>
      <w:tr w:rsidR="00205362" w:rsidRPr="00205362" w14:paraId="541E89B4" w14:textId="77777777" w:rsidTr="0058450C">
        <w:tc>
          <w:tcPr>
            <w:tcW w:w="170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110575ED" w14:textId="77777777" w:rsidR="00205362" w:rsidRPr="0058450C" w:rsidRDefault="00205362" w:rsidP="00EA6E96">
            <w:pPr>
              <w:rPr>
                <w:rFonts w:cs="Arial"/>
                <w:sz w:val="18"/>
                <w:szCs w:val="18"/>
              </w:rPr>
            </w:pPr>
            <w:r w:rsidRPr="0058450C">
              <w:rPr>
                <w:rFonts w:cs="Arial"/>
                <w:sz w:val="18"/>
                <w:szCs w:val="18"/>
              </w:rPr>
              <w:t>E 7.1.2</w:t>
            </w:r>
          </w:p>
        </w:tc>
        <w:tc>
          <w:tcPr>
            <w:tcW w:w="8222" w:type="dxa"/>
            <w:tcBorders>
              <w:top w:val="single" w:sz="4" w:space="0" w:color="BFBFBF"/>
              <w:left w:val="single" w:sz="4" w:space="0" w:color="BFBFBF"/>
              <w:bottom w:val="single" w:sz="4" w:space="0" w:color="BFBFBF"/>
              <w:right w:val="single" w:sz="4" w:space="0" w:color="BFBFBF"/>
            </w:tcBorders>
            <w:hideMark/>
          </w:tcPr>
          <w:p w14:paraId="1989BCD9" w14:textId="77777777" w:rsidR="00205362" w:rsidRPr="008B24A3" w:rsidRDefault="006E66C9" w:rsidP="008B24A3">
            <w:pPr>
              <w:pStyle w:val="Pa7"/>
              <w:spacing w:line="240" w:lineRule="auto"/>
              <w:rPr>
                <w:rStyle w:val="A15"/>
                <w:rFonts w:ascii="Arial" w:hAnsi="Arial" w:cs="Arial"/>
                <w:color w:val="auto"/>
                <w:sz w:val="18"/>
                <w:szCs w:val="18"/>
              </w:rPr>
            </w:pPr>
            <w:r w:rsidRPr="008B24A3">
              <w:rPr>
                <w:rFonts w:ascii="Arial" w:hAnsi="Arial" w:cs="Arial"/>
                <w:sz w:val="18"/>
                <w:szCs w:val="18"/>
                <w:lang w:eastAsia="en-AU"/>
              </w:rPr>
              <w:t>Systems are in place to manage risk and enable the effective management and operation of a quality service</w:t>
            </w:r>
          </w:p>
        </w:tc>
      </w:tr>
    </w:tbl>
    <w:p w14:paraId="32959310" w14:textId="77777777" w:rsidR="00205362" w:rsidRDefault="00205362" w:rsidP="00205362"/>
    <w:p w14:paraId="2F378A08" w14:textId="77777777" w:rsidR="006D74E8" w:rsidRDefault="006D74E8" w:rsidP="006D74E8">
      <w:pPr>
        <w:spacing w:after="0" w:line="240" w:lineRule="auto"/>
        <w:jc w:val="right"/>
        <w:rPr>
          <w:rFonts w:cs="Arial"/>
          <w:bCs/>
          <w:sz w:val="16"/>
        </w:rPr>
      </w:pPr>
    </w:p>
    <w:p w14:paraId="00B717BF" w14:textId="77777777" w:rsidR="006D74E8" w:rsidRDefault="006D74E8" w:rsidP="006D74E8">
      <w:pPr>
        <w:spacing w:after="0" w:line="240" w:lineRule="auto"/>
        <w:jc w:val="right"/>
        <w:rPr>
          <w:rFonts w:cs="Arial"/>
          <w:bCs/>
          <w:sz w:val="16"/>
        </w:rPr>
      </w:pPr>
    </w:p>
    <w:p w14:paraId="0B16AEC4" w14:textId="77777777" w:rsidR="006D74E8" w:rsidRDefault="006D74E8" w:rsidP="006D74E8">
      <w:pPr>
        <w:spacing w:after="0" w:line="240" w:lineRule="auto"/>
        <w:jc w:val="right"/>
        <w:rPr>
          <w:rFonts w:cs="Arial"/>
          <w:bCs/>
          <w:sz w:val="16"/>
        </w:rPr>
      </w:pPr>
      <w:r>
        <w:rPr>
          <w:rFonts w:cs="Arial"/>
          <w:bCs/>
          <w:sz w:val="16"/>
        </w:rPr>
        <w:t>Last</w:t>
      </w:r>
      <w:r w:rsidRPr="00BD6AF8">
        <w:rPr>
          <w:rFonts w:cs="Arial"/>
          <w:bCs/>
          <w:sz w:val="16"/>
        </w:rPr>
        <w:t xml:space="preserve"> update</w:t>
      </w:r>
      <w:r>
        <w:rPr>
          <w:rFonts w:cs="Arial"/>
          <w:bCs/>
          <w:sz w:val="16"/>
        </w:rPr>
        <w:t>d</w:t>
      </w:r>
      <w:r w:rsidRPr="00BD6AF8">
        <w:rPr>
          <w:rFonts w:cs="Arial"/>
          <w:bCs/>
          <w:sz w:val="16"/>
        </w:rPr>
        <w:t xml:space="preserve">: </w:t>
      </w:r>
      <w:r w:rsidR="003E40F2">
        <w:rPr>
          <w:rFonts w:cs="Arial"/>
          <w:bCs/>
          <w:sz w:val="16"/>
        </w:rPr>
        <w:t>Mar</w:t>
      </w:r>
      <w:r w:rsidR="007C5E6B">
        <w:rPr>
          <w:rFonts w:cs="Arial"/>
          <w:bCs/>
          <w:sz w:val="16"/>
        </w:rPr>
        <w:t xml:space="preserve"> 201</w:t>
      </w:r>
      <w:r w:rsidR="000B1109">
        <w:rPr>
          <w:rFonts w:cs="Arial"/>
          <w:bCs/>
          <w:sz w:val="16"/>
        </w:rPr>
        <w:t>9</w:t>
      </w:r>
    </w:p>
    <w:p w14:paraId="003B4769" w14:textId="77777777" w:rsidR="006D74E8" w:rsidRDefault="006D74E8" w:rsidP="006D74E8">
      <w:pPr>
        <w:spacing w:after="0" w:line="240" w:lineRule="auto"/>
        <w:jc w:val="right"/>
        <w:rPr>
          <w:rFonts w:cs="Arial"/>
          <w:bCs/>
          <w:sz w:val="16"/>
        </w:rPr>
      </w:pPr>
      <w:r>
        <w:rPr>
          <w:rFonts w:cs="Arial"/>
          <w:bCs/>
          <w:sz w:val="16"/>
        </w:rPr>
        <w:t xml:space="preserve">E: </w:t>
      </w:r>
      <w:hyperlink r:id="rId25" w:history="1">
        <w:r w:rsidRPr="00F66459">
          <w:rPr>
            <w:rStyle w:val="Hyperlink"/>
            <w:rFonts w:cs="Arial"/>
            <w:bCs/>
            <w:sz w:val="16"/>
          </w:rPr>
          <w:t>sunsmart@cancervic.org.au</w:t>
        </w:r>
      </w:hyperlink>
    </w:p>
    <w:p w14:paraId="7D2F3A94" w14:textId="77777777" w:rsidR="006D74E8" w:rsidRDefault="006D74E8" w:rsidP="006D74E8">
      <w:pPr>
        <w:spacing w:after="0" w:line="240" w:lineRule="auto"/>
        <w:jc w:val="right"/>
        <w:rPr>
          <w:rFonts w:cs="Arial"/>
          <w:bCs/>
          <w:sz w:val="16"/>
        </w:rPr>
      </w:pPr>
      <w:r w:rsidRPr="00BD6AF8">
        <w:rPr>
          <w:rFonts w:cs="Arial"/>
          <w:bCs/>
          <w:sz w:val="16"/>
        </w:rPr>
        <w:t xml:space="preserve">P: </w:t>
      </w:r>
      <w:r>
        <w:rPr>
          <w:rFonts w:cs="Arial"/>
          <w:bCs/>
          <w:sz w:val="16"/>
        </w:rPr>
        <w:t>9514 6415</w:t>
      </w:r>
    </w:p>
    <w:p w14:paraId="17E74781" w14:textId="77777777" w:rsidR="006D74E8" w:rsidRDefault="006D74E8" w:rsidP="006D74E8">
      <w:pPr>
        <w:spacing w:after="0" w:line="240" w:lineRule="auto"/>
        <w:jc w:val="right"/>
        <w:rPr>
          <w:rFonts w:cs="Arial"/>
          <w:bCs/>
          <w:sz w:val="16"/>
        </w:rPr>
      </w:pPr>
      <w:r>
        <w:rPr>
          <w:rFonts w:cs="Arial"/>
          <w:bCs/>
          <w:sz w:val="16"/>
        </w:rPr>
        <w:t xml:space="preserve">W: </w:t>
      </w:r>
      <w:hyperlink r:id="rId26" w:history="1">
        <w:r w:rsidRPr="00F66459">
          <w:rPr>
            <w:rStyle w:val="Hyperlink"/>
            <w:rFonts w:cs="Arial"/>
            <w:bCs/>
            <w:sz w:val="16"/>
          </w:rPr>
          <w:t>sunsmart.com.au</w:t>
        </w:r>
      </w:hyperlink>
    </w:p>
    <w:p w14:paraId="1EAED032" w14:textId="77777777" w:rsidR="006D74E8" w:rsidRDefault="006D74E8" w:rsidP="00205362"/>
    <w:bookmarkEnd w:id="0"/>
    <w:p w14:paraId="3375C7B6" w14:textId="77777777" w:rsidR="00961300" w:rsidRDefault="00961300" w:rsidP="00170EAF">
      <w:pPr>
        <w:pStyle w:val="Heading3"/>
        <w:spacing w:before="0"/>
        <w:rPr>
          <w:rFonts w:cs="Arial"/>
          <w:sz w:val="14"/>
          <w:szCs w:val="14"/>
          <w:lang w:val="en-US"/>
        </w:rPr>
      </w:pPr>
    </w:p>
    <w:sectPr w:rsidR="00961300" w:rsidSect="00170EAF">
      <w:headerReference w:type="default" r:id="rId27"/>
      <w:headerReference w:type="first" r:id="rId28"/>
      <w:footerReference w:type="first" r:id="rId29"/>
      <w:pgSz w:w="11899" w:h="16838" w:code="9"/>
      <w:pgMar w:top="1985" w:right="1134" w:bottom="1559" w:left="1134" w:header="709" w:footer="754" w:gutter="0"/>
      <w:cols w:space="34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66ED5" w14:textId="77777777" w:rsidR="008C3C00" w:rsidRDefault="008C3C00">
      <w:pPr>
        <w:spacing w:after="0" w:line="240" w:lineRule="auto"/>
      </w:pPr>
      <w:r>
        <w:separator/>
      </w:r>
    </w:p>
  </w:endnote>
  <w:endnote w:type="continuationSeparator" w:id="0">
    <w:p w14:paraId="698ED61A" w14:textId="77777777" w:rsidR="008C3C00" w:rsidRDefault="008C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Univers 45 Light">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A106" w14:textId="77777777" w:rsidR="006E66C9" w:rsidRDefault="00876CE6" w:rsidP="00855555">
    <w:pPr>
      <w:pStyle w:val="Footer"/>
      <w:tabs>
        <w:tab w:val="clear" w:pos="4320"/>
        <w:tab w:val="clear" w:pos="8640"/>
        <w:tab w:val="left" w:pos="3870"/>
      </w:tabs>
    </w:pPr>
    <w:r>
      <w:rPr>
        <w:noProof/>
        <w:lang w:eastAsia="en-AU"/>
      </w:rPr>
      <w:drawing>
        <wp:anchor distT="0" distB="0" distL="114300" distR="114300" simplePos="0" relativeHeight="251663872" behindDoc="0" locked="0" layoutInCell="1" allowOverlap="1" wp14:anchorId="14315D81" wp14:editId="44DCCA39">
          <wp:simplePos x="0" y="0"/>
          <wp:positionH relativeFrom="column">
            <wp:posOffset>-567690</wp:posOffset>
          </wp:positionH>
          <wp:positionV relativeFrom="paragraph">
            <wp:posOffset>-266065</wp:posOffset>
          </wp:positionV>
          <wp:extent cx="7581265" cy="1118870"/>
          <wp:effectExtent l="0" t="0" r="635" b="5080"/>
          <wp:wrapSquare wrapText="bothSides"/>
          <wp:docPr id="4" name="Picture 4" descr="\\SR-P-FS1\wkgpdata\CPC\SunSmart\Logos-photos\2. LOGOS\Five icons updated 2015\SunSmart Childrens icons\SunSmart Kids icon colour and file variations\Kids-icon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FS1\wkgpdata\CPC\SunSmart\Logos-photos\2. LOGOS\Five icons updated 2015\SunSmart Childrens icons\SunSmart Kids icon colour and file variations\Kids-icon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118870"/>
                  </a:xfrm>
                  <a:prstGeom prst="rect">
                    <a:avLst/>
                  </a:prstGeom>
                  <a:noFill/>
                  <a:ln>
                    <a:noFill/>
                  </a:ln>
                </pic:spPr>
              </pic:pic>
            </a:graphicData>
          </a:graphic>
        </wp:anchor>
      </w:drawing>
    </w:r>
    <w:r w:rsidR="006E66C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EA89" w14:textId="77777777" w:rsidR="008C3C00" w:rsidRDefault="008C3C00">
      <w:pPr>
        <w:spacing w:after="0" w:line="240" w:lineRule="auto"/>
      </w:pPr>
      <w:r>
        <w:separator/>
      </w:r>
    </w:p>
  </w:footnote>
  <w:footnote w:type="continuationSeparator" w:id="0">
    <w:p w14:paraId="77CCE5DD" w14:textId="77777777" w:rsidR="008C3C00" w:rsidRDefault="008C3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8C99" w14:textId="77777777" w:rsidR="00876CE6" w:rsidRDefault="00876CE6">
    <w:pPr>
      <w:pStyle w:val="Header"/>
    </w:pPr>
    <w:r>
      <w:rPr>
        <w:noProof/>
        <w:lang w:eastAsia="en-AU"/>
      </w:rPr>
      <w:drawing>
        <wp:anchor distT="0" distB="0" distL="114300" distR="114300" simplePos="0" relativeHeight="251665920" behindDoc="1" locked="0" layoutInCell="1" allowOverlap="1" wp14:anchorId="773F65A4" wp14:editId="562B2F6D">
          <wp:simplePos x="0" y="0"/>
          <wp:positionH relativeFrom="column">
            <wp:posOffset>-711200</wp:posOffset>
          </wp:positionH>
          <wp:positionV relativeFrom="paragraph">
            <wp:posOffset>-287655</wp:posOffset>
          </wp:positionV>
          <wp:extent cx="7607300" cy="10760710"/>
          <wp:effectExtent l="0" t="0" r="0" b="254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07607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D68B" w14:textId="77777777" w:rsidR="006E66C9" w:rsidRPr="00855F61" w:rsidRDefault="00170EAF" w:rsidP="00855F61">
    <w:pPr>
      <w:pStyle w:val="Header"/>
    </w:pPr>
    <w:r w:rsidRPr="00A000AB">
      <w:rPr>
        <w:noProof/>
        <w:lang w:eastAsia="en-AU"/>
      </w:rPr>
      <w:drawing>
        <wp:anchor distT="0" distB="0" distL="114300" distR="114300" simplePos="0" relativeHeight="251661824" behindDoc="1" locked="0" layoutInCell="1" allowOverlap="1" wp14:anchorId="51C74356" wp14:editId="646F12CE">
          <wp:simplePos x="0" y="0"/>
          <wp:positionH relativeFrom="column">
            <wp:posOffset>-718765</wp:posOffset>
          </wp:positionH>
          <wp:positionV relativeFrom="paragraph">
            <wp:posOffset>-852227</wp:posOffset>
          </wp:positionV>
          <wp:extent cx="7556863" cy="1883391"/>
          <wp:effectExtent l="0" t="0" r="0" b="0"/>
          <wp:wrapNone/>
          <wp:docPr id="1" name="Picture 1" descr="Designer Workspace:Work (Designer Workspace):Work 2015 (Designer Workspace):Prevention:• SunSmart:AW1129 SunSmart_Assets_Styleguide_Update:Working files:InfoSheet:AW1129 SunSmart_Infosheet_v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 Workspace:Work (Designer Workspace):Work 2015 (Designer Workspace):Prevention:• SunSmart:AW1129 SunSmart_Assets_Styleguide_Update:Working files:InfoSheet:AW1129 SunSmart_Infosheet_v3.pdf"/>
                  <pic:cNvPicPr>
                    <a:picLocks noChangeAspect="1" noChangeArrowheads="1"/>
                  </pic:cNvPicPr>
                </pic:nvPicPr>
                <pic:blipFill rotWithShape="1">
                  <a:blip r:embed="rId1">
                    <a:extLst>
                      <a:ext uri="{28A0092B-C50C-407E-A947-70E740481C1C}">
                        <a14:useLocalDpi xmlns:a14="http://schemas.microsoft.com/office/drawing/2010/main" val="0"/>
                      </a:ext>
                    </a:extLst>
                  </a:blip>
                  <a:srcRect b="82376"/>
                  <a:stretch/>
                </pic:blipFill>
                <pic:spPr bwMode="auto">
                  <a:xfrm>
                    <a:off x="0" y="0"/>
                    <a:ext cx="7556863" cy="1883391"/>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400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B08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5252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D5081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A161F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7CC38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0AF0C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BB009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B6B4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5CAEF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208030"/>
    <w:lvl w:ilvl="0">
      <w:start w:val="1"/>
      <w:numFmt w:val="decimal"/>
      <w:pStyle w:val="List"/>
      <w:lvlText w:val="%1."/>
      <w:lvlJc w:val="left"/>
      <w:pPr>
        <w:tabs>
          <w:tab w:val="num" w:pos="360"/>
        </w:tabs>
        <w:ind w:left="360" w:hanging="360"/>
      </w:pPr>
      <w:rPr>
        <w:rFonts w:hint="default"/>
      </w:rPr>
    </w:lvl>
  </w:abstractNum>
  <w:abstractNum w:abstractNumId="11" w15:restartNumberingAfterBreak="0">
    <w:nsid w:val="0614564C"/>
    <w:multiLevelType w:val="multilevel"/>
    <w:tmpl w:val="7D48C1D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w:hAnsi="Courier"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w:hAnsi="Courier"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w:hAnsi="Courier"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C387B44"/>
    <w:multiLevelType w:val="hybridMultilevel"/>
    <w:tmpl w:val="8AA8DF38"/>
    <w:lvl w:ilvl="0" w:tplc="03342656">
      <w:start w:val="1"/>
      <w:numFmt w:val="bullet"/>
      <w:lvlText w:val=""/>
      <w:lvlJc w:val="left"/>
      <w:pPr>
        <w:ind w:left="720" w:hanging="360"/>
      </w:pPr>
      <w:rPr>
        <w:rFonts w:ascii="Symbol" w:hAnsi="Symbol" w:hint="default"/>
        <w:color w:val="4F81B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5224A8"/>
    <w:multiLevelType w:val="multilevel"/>
    <w:tmpl w:val="F60A8C8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w:hAnsi="Courier"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w:hAnsi="Courier"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w:hAnsi="Courier"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25C154A"/>
    <w:multiLevelType w:val="hybridMultilevel"/>
    <w:tmpl w:val="E0BE57D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AE637B"/>
    <w:multiLevelType w:val="hybridMultilevel"/>
    <w:tmpl w:val="4808D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7206DE4"/>
    <w:multiLevelType w:val="hybridMultilevel"/>
    <w:tmpl w:val="161C79C6"/>
    <w:lvl w:ilvl="0" w:tplc="FA02AF7C">
      <w:start w:val="1"/>
      <w:numFmt w:val="bullet"/>
      <w:lvlText w:val=""/>
      <w:lvlJc w:val="left"/>
      <w:pPr>
        <w:ind w:left="720" w:hanging="360"/>
      </w:pPr>
      <w:rPr>
        <w:rFonts w:ascii="Wingdings"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6A7EED"/>
    <w:multiLevelType w:val="hybridMultilevel"/>
    <w:tmpl w:val="4EE05266"/>
    <w:lvl w:ilvl="0" w:tplc="28C694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AE5796C"/>
    <w:multiLevelType w:val="hybridMultilevel"/>
    <w:tmpl w:val="0CA43668"/>
    <w:lvl w:ilvl="0" w:tplc="D1FC4134">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w:hAnsi="Courier"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D1F5CE7"/>
    <w:multiLevelType w:val="hybridMultilevel"/>
    <w:tmpl w:val="B64867E2"/>
    <w:lvl w:ilvl="0" w:tplc="C4BE4472">
      <w:start w:val="1"/>
      <w:numFmt w:val="bullet"/>
      <w:lvlText w:val=""/>
      <w:lvlJc w:val="left"/>
      <w:pPr>
        <w:tabs>
          <w:tab w:val="num" w:pos="360"/>
        </w:tabs>
        <w:ind w:left="340" w:hanging="340"/>
      </w:pPr>
      <w:rPr>
        <w:rFonts w:ascii="Symbol" w:hAnsi="Symbol" w:hint="default"/>
      </w:rPr>
    </w:lvl>
    <w:lvl w:ilvl="1" w:tplc="A0648A04">
      <w:start w:val="1"/>
      <w:numFmt w:val="bullet"/>
      <w:lvlText w:val=""/>
      <w:lvlJc w:val="left"/>
      <w:pPr>
        <w:tabs>
          <w:tab w:val="num" w:pos="360"/>
        </w:tabs>
        <w:ind w:left="340" w:hanging="340"/>
      </w:pPr>
      <w:rPr>
        <w:rFonts w:ascii="Symbol" w:hAnsi="Symbol" w:hint="default"/>
      </w:rPr>
    </w:lvl>
    <w:lvl w:ilvl="2" w:tplc="00050409" w:tentative="1">
      <w:start w:val="1"/>
      <w:numFmt w:val="bullet"/>
      <w:lvlText w:val=""/>
      <w:lvlJc w:val="left"/>
      <w:pPr>
        <w:tabs>
          <w:tab w:val="num" w:pos="2596"/>
        </w:tabs>
        <w:ind w:left="2596" w:hanging="360"/>
      </w:pPr>
      <w:rPr>
        <w:rFonts w:ascii="Wingdings" w:hAnsi="Wingdings" w:hint="default"/>
      </w:rPr>
    </w:lvl>
    <w:lvl w:ilvl="3" w:tplc="00010409" w:tentative="1">
      <w:start w:val="1"/>
      <w:numFmt w:val="bullet"/>
      <w:lvlText w:val=""/>
      <w:lvlJc w:val="left"/>
      <w:pPr>
        <w:tabs>
          <w:tab w:val="num" w:pos="3316"/>
        </w:tabs>
        <w:ind w:left="3316" w:hanging="360"/>
      </w:pPr>
      <w:rPr>
        <w:rFonts w:ascii="Symbol" w:hAnsi="Symbol" w:hint="default"/>
      </w:rPr>
    </w:lvl>
    <w:lvl w:ilvl="4" w:tplc="00030409" w:tentative="1">
      <w:start w:val="1"/>
      <w:numFmt w:val="bullet"/>
      <w:lvlText w:val="o"/>
      <w:lvlJc w:val="left"/>
      <w:pPr>
        <w:tabs>
          <w:tab w:val="num" w:pos="4036"/>
        </w:tabs>
        <w:ind w:left="4036" w:hanging="360"/>
      </w:pPr>
      <w:rPr>
        <w:rFonts w:ascii="Courier" w:hAnsi="Courier" w:hint="default"/>
      </w:rPr>
    </w:lvl>
    <w:lvl w:ilvl="5" w:tplc="00050409" w:tentative="1">
      <w:start w:val="1"/>
      <w:numFmt w:val="bullet"/>
      <w:lvlText w:val=""/>
      <w:lvlJc w:val="left"/>
      <w:pPr>
        <w:tabs>
          <w:tab w:val="num" w:pos="4756"/>
        </w:tabs>
        <w:ind w:left="4756" w:hanging="360"/>
      </w:pPr>
      <w:rPr>
        <w:rFonts w:ascii="Wingdings" w:hAnsi="Wingdings" w:hint="default"/>
      </w:rPr>
    </w:lvl>
    <w:lvl w:ilvl="6" w:tplc="00010409" w:tentative="1">
      <w:start w:val="1"/>
      <w:numFmt w:val="bullet"/>
      <w:lvlText w:val=""/>
      <w:lvlJc w:val="left"/>
      <w:pPr>
        <w:tabs>
          <w:tab w:val="num" w:pos="5476"/>
        </w:tabs>
        <w:ind w:left="5476" w:hanging="360"/>
      </w:pPr>
      <w:rPr>
        <w:rFonts w:ascii="Symbol" w:hAnsi="Symbol" w:hint="default"/>
      </w:rPr>
    </w:lvl>
    <w:lvl w:ilvl="7" w:tplc="00030409" w:tentative="1">
      <w:start w:val="1"/>
      <w:numFmt w:val="bullet"/>
      <w:lvlText w:val="o"/>
      <w:lvlJc w:val="left"/>
      <w:pPr>
        <w:tabs>
          <w:tab w:val="num" w:pos="6196"/>
        </w:tabs>
        <w:ind w:left="6196" w:hanging="360"/>
      </w:pPr>
      <w:rPr>
        <w:rFonts w:ascii="Courier" w:hAnsi="Courier" w:hint="default"/>
      </w:rPr>
    </w:lvl>
    <w:lvl w:ilvl="8" w:tplc="00050409" w:tentative="1">
      <w:start w:val="1"/>
      <w:numFmt w:val="bullet"/>
      <w:lvlText w:val=""/>
      <w:lvlJc w:val="left"/>
      <w:pPr>
        <w:tabs>
          <w:tab w:val="num" w:pos="6916"/>
        </w:tabs>
        <w:ind w:left="6916" w:hanging="360"/>
      </w:pPr>
      <w:rPr>
        <w:rFonts w:ascii="Wingdings" w:hAnsi="Wingdings" w:hint="default"/>
      </w:rPr>
    </w:lvl>
  </w:abstractNum>
  <w:abstractNum w:abstractNumId="20" w15:restartNumberingAfterBreak="0">
    <w:nsid w:val="24C1319F"/>
    <w:multiLevelType w:val="hybridMultilevel"/>
    <w:tmpl w:val="7B7A81FE"/>
    <w:lvl w:ilvl="0" w:tplc="6D7A415A">
      <w:start w:val="1"/>
      <w:numFmt w:val="bullet"/>
      <w:pStyle w:val="List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D7865"/>
    <w:multiLevelType w:val="hybridMultilevel"/>
    <w:tmpl w:val="3AD8E82E"/>
    <w:lvl w:ilvl="0" w:tplc="D3DAD7C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9927637"/>
    <w:multiLevelType w:val="hybridMultilevel"/>
    <w:tmpl w:val="37423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D2468B"/>
    <w:multiLevelType w:val="hybridMultilevel"/>
    <w:tmpl w:val="EFE48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5F2762"/>
    <w:multiLevelType w:val="hybridMultilevel"/>
    <w:tmpl w:val="0C1C0A54"/>
    <w:lvl w:ilvl="0" w:tplc="0C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3E1B57AF"/>
    <w:multiLevelType w:val="hybridMultilevel"/>
    <w:tmpl w:val="F566F0B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4E051B"/>
    <w:multiLevelType w:val="hybridMultilevel"/>
    <w:tmpl w:val="2F5652D0"/>
    <w:lvl w:ilvl="0" w:tplc="D980A520">
      <w:start w:val="1"/>
      <w:numFmt w:val="bullet"/>
      <w:pStyle w:val="Policy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CA10A0"/>
    <w:multiLevelType w:val="hybridMultilevel"/>
    <w:tmpl w:val="D500066E"/>
    <w:lvl w:ilvl="0" w:tplc="2286D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2763A5"/>
    <w:multiLevelType w:val="hybridMultilevel"/>
    <w:tmpl w:val="ED20A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B2B96"/>
    <w:multiLevelType w:val="hybridMultilevel"/>
    <w:tmpl w:val="B24A791E"/>
    <w:lvl w:ilvl="0" w:tplc="F62ED8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CE3E3F"/>
    <w:multiLevelType w:val="hybridMultilevel"/>
    <w:tmpl w:val="7578F98C"/>
    <w:lvl w:ilvl="0" w:tplc="53DC7B1A">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8D3235"/>
    <w:multiLevelType w:val="hybridMultilevel"/>
    <w:tmpl w:val="AD2E3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855D3C"/>
    <w:multiLevelType w:val="multilevel"/>
    <w:tmpl w:val="344A8254"/>
    <w:lvl w:ilvl="0">
      <w:start w:val="6"/>
      <w:numFmt w:val="decimal"/>
      <w:lvlText w:val="%1"/>
      <w:lvlJc w:val="left"/>
      <w:pPr>
        <w:ind w:left="435" w:hanging="435"/>
      </w:pPr>
      <w:rPr>
        <w:rFonts w:hint="default"/>
        <w:b/>
      </w:rPr>
    </w:lvl>
    <w:lvl w:ilvl="1">
      <w:start w:val="2"/>
      <w:numFmt w:val="decimal"/>
      <w:lvlText w:val="%1.%2"/>
      <w:lvlJc w:val="left"/>
      <w:pPr>
        <w:ind w:left="577" w:hanging="43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3" w15:restartNumberingAfterBreak="0">
    <w:nsid w:val="6A7C555E"/>
    <w:multiLevelType w:val="hybridMultilevel"/>
    <w:tmpl w:val="84A67E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CE1527D"/>
    <w:multiLevelType w:val="hybridMultilevel"/>
    <w:tmpl w:val="5FF6C27E"/>
    <w:lvl w:ilvl="0" w:tplc="04090001">
      <w:start w:val="1"/>
      <w:numFmt w:val="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291502"/>
    <w:multiLevelType w:val="hybridMultilevel"/>
    <w:tmpl w:val="3FCE2B3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25859"/>
    <w:multiLevelType w:val="hybridMultilevel"/>
    <w:tmpl w:val="2CB0CFA8"/>
    <w:lvl w:ilvl="0" w:tplc="37563086">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2C5437"/>
    <w:multiLevelType w:val="hybridMultilevel"/>
    <w:tmpl w:val="1FE276DE"/>
    <w:lvl w:ilvl="0" w:tplc="04090001">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2160"/>
        </w:tabs>
        <w:ind w:left="2160" w:hanging="360"/>
      </w:pPr>
      <w:rPr>
        <w:rFonts w:ascii="Courier" w:hAnsi="Courier"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64B76FE"/>
    <w:multiLevelType w:val="hybridMultilevel"/>
    <w:tmpl w:val="F684ACCA"/>
    <w:lvl w:ilvl="0" w:tplc="542C9C48">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2160"/>
        </w:tabs>
        <w:ind w:left="2160" w:hanging="360"/>
      </w:pPr>
      <w:rPr>
        <w:rFonts w:ascii="Courier" w:hAnsi="Courier"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647907"/>
    <w:multiLevelType w:val="hybridMultilevel"/>
    <w:tmpl w:val="B4A49DEA"/>
    <w:lvl w:ilvl="0" w:tplc="4844A682">
      <w:start w:val="1"/>
      <w:numFmt w:val="bullet"/>
      <w:lvlText w:val=""/>
      <w:lvlJc w:val="left"/>
      <w:pPr>
        <w:tabs>
          <w:tab w:val="num" w:pos="284"/>
        </w:tabs>
        <w:ind w:left="284" w:hanging="284"/>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3"/>
  </w:num>
  <w:num w:numId="4">
    <w:abstractNumId w:val="38"/>
  </w:num>
  <w:num w:numId="5">
    <w:abstractNumId w:val="11"/>
  </w:num>
  <w:num w:numId="6">
    <w:abstractNumId w:val="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3"/>
  </w:num>
  <w:num w:numId="17">
    <w:abstractNumId w:val="19"/>
  </w:num>
  <w:num w:numId="18">
    <w:abstractNumId w:val="17"/>
  </w:num>
  <w:num w:numId="19">
    <w:abstractNumId w:val="24"/>
  </w:num>
  <w:num w:numId="20">
    <w:abstractNumId w:val="25"/>
  </w:num>
  <w:num w:numId="21">
    <w:abstractNumId w:val="35"/>
  </w:num>
  <w:num w:numId="22">
    <w:abstractNumId w:val="14"/>
  </w:num>
  <w:num w:numId="23">
    <w:abstractNumId w:val="28"/>
  </w:num>
  <w:num w:numId="24">
    <w:abstractNumId w:val="12"/>
  </w:num>
  <w:num w:numId="25">
    <w:abstractNumId w:val="30"/>
  </w:num>
  <w:num w:numId="26">
    <w:abstractNumId w:val="29"/>
  </w:num>
  <w:num w:numId="27">
    <w:abstractNumId w:val="22"/>
  </w:num>
  <w:num w:numId="28">
    <w:abstractNumId w:val="20"/>
  </w:num>
  <w:num w:numId="29">
    <w:abstractNumId w:val="39"/>
  </w:num>
  <w:num w:numId="30">
    <w:abstractNumId w:val="36"/>
  </w:num>
  <w:num w:numId="31">
    <w:abstractNumId w:val="16"/>
  </w:num>
  <w:num w:numId="32">
    <w:abstractNumId w:val="34"/>
  </w:num>
  <w:num w:numId="33">
    <w:abstractNumId w:val="26"/>
  </w:num>
  <w:num w:numId="34">
    <w:abstractNumId w:val="37"/>
  </w:num>
  <w:num w:numId="35">
    <w:abstractNumId w:val="21"/>
  </w:num>
  <w:num w:numId="36">
    <w:abstractNumId w:val="15"/>
  </w:num>
  <w:num w:numId="37">
    <w:abstractNumId w:val="31"/>
  </w:num>
  <w:num w:numId="38">
    <w:abstractNumId w:val="27"/>
  </w:num>
  <w:num w:numId="39">
    <w:abstractNumId w:val="3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00"/>
    <w:rsid w:val="00002243"/>
    <w:rsid w:val="00002492"/>
    <w:rsid w:val="00003A6C"/>
    <w:rsid w:val="000043D8"/>
    <w:rsid w:val="0002411C"/>
    <w:rsid w:val="0003407F"/>
    <w:rsid w:val="000353B7"/>
    <w:rsid w:val="00036138"/>
    <w:rsid w:val="00036C66"/>
    <w:rsid w:val="00040439"/>
    <w:rsid w:val="00044C72"/>
    <w:rsid w:val="0005381C"/>
    <w:rsid w:val="00060B67"/>
    <w:rsid w:val="00067DD3"/>
    <w:rsid w:val="00070045"/>
    <w:rsid w:val="00086FE8"/>
    <w:rsid w:val="000871EB"/>
    <w:rsid w:val="00087A46"/>
    <w:rsid w:val="00096000"/>
    <w:rsid w:val="00096CAB"/>
    <w:rsid w:val="000B1109"/>
    <w:rsid w:val="000B710F"/>
    <w:rsid w:val="000C00D2"/>
    <w:rsid w:val="000C54D5"/>
    <w:rsid w:val="000D75BF"/>
    <w:rsid w:val="000D7FB5"/>
    <w:rsid w:val="000E18DC"/>
    <w:rsid w:val="000E4D05"/>
    <w:rsid w:val="000E72AC"/>
    <w:rsid w:val="000F6BB0"/>
    <w:rsid w:val="00104642"/>
    <w:rsid w:val="00114592"/>
    <w:rsid w:val="001221A3"/>
    <w:rsid w:val="00125987"/>
    <w:rsid w:val="00134036"/>
    <w:rsid w:val="001442B0"/>
    <w:rsid w:val="001660F6"/>
    <w:rsid w:val="00170696"/>
    <w:rsid w:val="00170EAF"/>
    <w:rsid w:val="001736F5"/>
    <w:rsid w:val="001754BD"/>
    <w:rsid w:val="001844D3"/>
    <w:rsid w:val="001A2AF0"/>
    <w:rsid w:val="001B1A37"/>
    <w:rsid w:val="001B3850"/>
    <w:rsid w:val="001B4431"/>
    <w:rsid w:val="001C75D9"/>
    <w:rsid w:val="001D236E"/>
    <w:rsid w:val="001D58E9"/>
    <w:rsid w:val="001D777D"/>
    <w:rsid w:val="001E4084"/>
    <w:rsid w:val="001E5E13"/>
    <w:rsid w:val="001F4511"/>
    <w:rsid w:val="001F6E9B"/>
    <w:rsid w:val="00205362"/>
    <w:rsid w:val="00206FFA"/>
    <w:rsid w:val="00211745"/>
    <w:rsid w:val="002130ED"/>
    <w:rsid w:val="00213897"/>
    <w:rsid w:val="002350E8"/>
    <w:rsid w:val="002436F9"/>
    <w:rsid w:val="0024526F"/>
    <w:rsid w:val="0024602C"/>
    <w:rsid w:val="002617FA"/>
    <w:rsid w:val="00267C6F"/>
    <w:rsid w:val="00274262"/>
    <w:rsid w:val="00281935"/>
    <w:rsid w:val="00290C1C"/>
    <w:rsid w:val="0029230C"/>
    <w:rsid w:val="0029799C"/>
    <w:rsid w:val="002A1394"/>
    <w:rsid w:val="002A5F07"/>
    <w:rsid w:val="002C3C44"/>
    <w:rsid w:val="002D4503"/>
    <w:rsid w:val="002F1149"/>
    <w:rsid w:val="00303B1E"/>
    <w:rsid w:val="00305215"/>
    <w:rsid w:val="003102F7"/>
    <w:rsid w:val="00311B16"/>
    <w:rsid w:val="00321CEE"/>
    <w:rsid w:val="00326F1B"/>
    <w:rsid w:val="003429B0"/>
    <w:rsid w:val="00344981"/>
    <w:rsid w:val="00347EC7"/>
    <w:rsid w:val="00362DA9"/>
    <w:rsid w:val="003636DE"/>
    <w:rsid w:val="003807F9"/>
    <w:rsid w:val="00385530"/>
    <w:rsid w:val="00391C4F"/>
    <w:rsid w:val="00393C10"/>
    <w:rsid w:val="00394982"/>
    <w:rsid w:val="003A0591"/>
    <w:rsid w:val="003A0B23"/>
    <w:rsid w:val="003B5FD3"/>
    <w:rsid w:val="003B6F6E"/>
    <w:rsid w:val="003C00D8"/>
    <w:rsid w:val="003C101E"/>
    <w:rsid w:val="003D2441"/>
    <w:rsid w:val="003D67E0"/>
    <w:rsid w:val="003E163A"/>
    <w:rsid w:val="003E40F2"/>
    <w:rsid w:val="003F50D4"/>
    <w:rsid w:val="003F7383"/>
    <w:rsid w:val="00400F77"/>
    <w:rsid w:val="00403B93"/>
    <w:rsid w:val="00415FB6"/>
    <w:rsid w:val="00416B97"/>
    <w:rsid w:val="00437FBC"/>
    <w:rsid w:val="00446253"/>
    <w:rsid w:val="00447321"/>
    <w:rsid w:val="00455A4F"/>
    <w:rsid w:val="00466438"/>
    <w:rsid w:val="00477DE8"/>
    <w:rsid w:val="0048000C"/>
    <w:rsid w:val="0048744D"/>
    <w:rsid w:val="00490AC1"/>
    <w:rsid w:val="00494368"/>
    <w:rsid w:val="00496D21"/>
    <w:rsid w:val="004B1CA9"/>
    <w:rsid w:val="004B2B58"/>
    <w:rsid w:val="004B330D"/>
    <w:rsid w:val="004B713A"/>
    <w:rsid w:val="004C2AEC"/>
    <w:rsid w:val="004C3DB6"/>
    <w:rsid w:val="004D544B"/>
    <w:rsid w:val="005177FF"/>
    <w:rsid w:val="00531B5A"/>
    <w:rsid w:val="00543FE4"/>
    <w:rsid w:val="00544C4E"/>
    <w:rsid w:val="00551332"/>
    <w:rsid w:val="00552A98"/>
    <w:rsid w:val="00555594"/>
    <w:rsid w:val="005569BB"/>
    <w:rsid w:val="005579F6"/>
    <w:rsid w:val="00561353"/>
    <w:rsid w:val="00565724"/>
    <w:rsid w:val="00570A46"/>
    <w:rsid w:val="0057242B"/>
    <w:rsid w:val="005728FF"/>
    <w:rsid w:val="005766BA"/>
    <w:rsid w:val="00582BB0"/>
    <w:rsid w:val="0058450C"/>
    <w:rsid w:val="00584880"/>
    <w:rsid w:val="00585090"/>
    <w:rsid w:val="00587894"/>
    <w:rsid w:val="00592DB3"/>
    <w:rsid w:val="0059527B"/>
    <w:rsid w:val="005A7B73"/>
    <w:rsid w:val="005B322F"/>
    <w:rsid w:val="005C5EC0"/>
    <w:rsid w:val="005D57EF"/>
    <w:rsid w:val="005E3F00"/>
    <w:rsid w:val="005E680E"/>
    <w:rsid w:val="006003FA"/>
    <w:rsid w:val="00606CE1"/>
    <w:rsid w:val="0061344E"/>
    <w:rsid w:val="00626B54"/>
    <w:rsid w:val="00632222"/>
    <w:rsid w:val="006427FC"/>
    <w:rsid w:val="00650C5E"/>
    <w:rsid w:val="00651761"/>
    <w:rsid w:val="006531CC"/>
    <w:rsid w:val="00660F55"/>
    <w:rsid w:val="006628BA"/>
    <w:rsid w:val="0066772F"/>
    <w:rsid w:val="006753C5"/>
    <w:rsid w:val="00675409"/>
    <w:rsid w:val="0068048D"/>
    <w:rsid w:val="006846B3"/>
    <w:rsid w:val="00687F86"/>
    <w:rsid w:val="0069676A"/>
    <w:rsid w:val="006A244A"/>
    <w:rsid w:val="006A6D34"/>
    <w:rsid w:val="006B65CA"/>
    <w:rsid w:val="006C78D2"/>
    <w:rsid w:val="006D0767"/>
    <w:rsid w:val="006D74E8"/>
    <w:rsid w:val="006E07B4"/>
    <w:rsid w:val="006E3EC4"/>
    <w:rsid w:val="006E48A8"/>
    <w:rsid w:val="006E66C9"/>
    <w:rsid w:val="00702563"/>
    <w:rsid w:val="00702A95"/>
    <w:rsid w:val="00712E88"/>
    <w:rsid w:val="0072093B"/>
    <w:rsid w:val="00721D35"/>
    <w:rsid w:val="00724580"/>
    <w:rsid w:val="00725C3D"/>
    <w:rsid w:val="00727BEC"/>
    <w:rsid w:val="00730054"/>
    <w:rsid w:val="00736621"/>
    <w:rsid w:val="007459FA"/>
    <w:rsid w:val="00745EEA"/>
    <w:rsid w:val="007469C2"/>
    <w:rsid w:val="007502D3"/>
    <w:rsid w:val="00751AAE"/>
    <w:rsid w:val="00770C3D"/>
    <w:rsid w:val="00781A5E"/>
    <w:rsid w:val="007846F3"/>
    <w:rsid w:val="00790E7E"/>
    <w:rsid w:val="00797FDA"/>
    <w:rsid w:val="007A1D6B"/>
    <w:rsid w:val="007A4846"/>
    <w:rsid w:val="007B2344"/>
    <w:rsid w:val="007B4620"/>
    <w:rsid w:val="007B727F"/>
    <w:rsid w:val="007C5E6B"/>
    <w:rsid w:val="007D4D68"/>
    <w:rsid w:val="007D622E"/>
    <w:rsid w:val="007E2D1A"/>
    <w:rsid w:val="007E2FD8"/>
    <w:rsid w:val="007F01D4"/>
    <w:rsid w:val="007F27A2"/>
    <w:rsid w:val="007F64E7"/>
    <w:rsid w:val="00810DA3"/>
    <w:rsid w:val="00812295"/>
    <w:rsid w:val="00812EA0"/>
    <w:rsid w:val="00824C89"/>
    <w:rsid w:val="00827825"/>
    <w:rsid w:val="00830325"/>
    <w:rsid w:val="008312DC"/>
    <w:rsid w:val="00845850"/>
    <w:rsid w:val="00846731"/>
    <w:rsid w:val="00847159"/>
    <w:rsid w:val="00855555"/>
    <w:rsid w:val="008558AE"/>
    <w:rsid w:val="00855F61"/>
    <w:rsid w:val="00856668"/>
    <w:rsid w:val="00863244"/>
    <w:rsid w:val="00866BD0"/>
    <w:rsid w:val="008708F4"/>
    <w:rsid w:val="00873992"/>
    <w:rsid w:val="00876CE6"/>
    <w:rsid w:val="008851FE"/>
    <w:rsid w:val="00890F9C"/>
    <w:rsid w:val="008921E2"/>
    <w:rsid w:val="008940C9"/>
    <w:rsid w:val="008955FE"/>
    <w:rsid w:val="008A5227"/>
    <w:rsid w:val="008A5E8D"/>
    <w:rsid w:val="008A77DE"/>
    <w:rsid w:val="008B24A3"/>
    <w:rsid w:val="008B6041"/>
    <w:rsid w:val="008C3C00"/>
    <w:rsid w:val="008C4B22"/>
    <w:rsid w:val="008D37AA"/>
    <w:rsid w:val="008D4EC3"/>
    <w:rsid w:val="008D66EA"/>
    <w:rsid w:val="008F3767"/>
    <w:rsid w:val="008F38BD"/>
    <w:rsid w:val="008F60F1"/>
    <w:rsid w:val="009057C7"/>
    <w:rsid w:val="009245B0"/>
    <w:rsid w:val="00942D69"/>
    <w:rsid w:val="00961300"/>
    <w:rsid w:val="00962899"/>
    <w:rsid w:val="00963D30"/>
    <w:rsid w:val="0096496A"/>
    <w:rsid w:val="00974D46"/>
    <w:rsid w:val="00982E47"/>
    <w:rsid w:val="0098459A"/>
    <w:rsid w:val="009902D8"/>
    <w:rsid w:val="0099576F"/>
    <w:rsid w:val="009A0C31"/>
    <w:rsid w:val="009A2342"/>
    <w:rsid w:val="009D72C0"/>
    <w:rsid w:val="009E5E26"/>
    <w:rsid w:val="009F3230"/>
    <w:rsid w:val="00A000AB"/>
    <w:rsid w:val="00A04BAA"/>
    <w:rsid w:val="00A05832"/>
    <w:rsid w:val="00A15A3F"/>
    <w:rsid w:val="00A16EB6"/>
    <w:rsid w:val="00A22CBC"/>
    <w:rsid w:val="00A248D9"/>
    <w:rsid w:val="00A264A3"/>
    <w:rsid w:val="00A30BA0"/>
    <w:rsid w:val="00A31554"/>
    <w:rsid w:val="00A41590"/>
    <w:rsid w:val="00A56EDF"/>
    <w:rsid w:val="00A57EF9"/>
    <w:rsid w:val="00A706E5"/>
    <w:rsid w:val="00A8081C"/>
    <w:rsid w:val="00A871D2"/>
    <w:rsid w:val="00A97841"/>
    <w:rsid w:val="00AC1FAD"/>
    <w:rsid w:val="00AC2038"/>
    <w:rsid w:val="00AC3B80"/>
    <w:rsid w:val="00AD039D"/>
    <w:rsid w:val="00AF59C9"/>
    <w:rsid w:val="00AF5F39"/>
    <w:rsid w:val="00B003E5"/>
    <w:rsid w:val="00B03174"/>
    <w:rsid w:val="00B035DD"/>
    <w:rsid w:val="00B040D9"/>
    <w:rsid w:val="00B0534A"/>
    <w:rsid w:val="00B05935"/>
    <w:rsid w:val="00B17475"/>
    <w:rsid w:val="00B26F5D"/>
    <w:rsid w:val="00B52301"/>
    <w:rsid w:val="00B6400C"/>
    <w:rsid w:val="00B71177"/>
    <w:rsid w:val="00B76F57"/>
    <w:rsid w:val="00B8011C"/>
    <w:rsid w:val="00B83E10"/>
    <w:rsid w:val="00B84EB9"/>
    <w:rsid w:val="00B909E0"/>
    <w:rsid w:val="00B96EBC"/>
    <w:rsid w:val="00BC40C1"/>
    <w:rsid w:val="00BD1CA0"/>
    <w:rsid w:val="00BD65F8"/>
    <w:rsid w:val="00BD744D"/>
    <w:rsid w:val="00BE1053"/>
    <w:rsid w:val="00BE179F"/>
    <w:rsid w:val="00BE4621"/>
    <w:rsid w:val="00BE76AB"/>
    <w:rsid w:val="00C03C90"/>
    <w:rsid w:val="00C30FE5"/>
    <w:rsid w:val="00C335C9"/>
    <w:rsid w:val="00C43CC3"/>
    <w:rsid w:val="00C6481F"/>
    <w:rsid w:val="00C65B35"/>
    <w:rsid w:val="00C66986"/>
    <w:rsid w:val="00C760BE"/>
    <w:rsid w:val="00C76F34"/>
    <w:rsid w:val="00C83CDF"/>
    <w:rsid w:val="00C83F5A"/>
    <w:rsid w:val="00C916D9"/>
    <w:rsid w:val="00CA077E"/>
    <w:rsid w:val="00CB0BA1"/>
    <w:rsid w:val="00CB6B0D"/>
    <w:rsid w:val="00CC2E13"/>
    <w:rsid w:val="00CD3F3B"/>
    <w:rsid w:val="00CD4FFC"/>
    <w:rsid w:val="00CD7ACD"/>
    <w:rsid w:val="00CE3C8F"/>
    <w:rsid w:val="00CE75A1"/>
    <w:rsid w:val="00CE79C7"/>
    <w:rsid w:val="00D01ABA"/>
    <w:rsid w:val="00D119CD"/>
    <w:rsid w:val="00D271CD"/>
    <w:rsid w:val="00D355B4"/>
    <w:rsid w:val="00D35614"/>
    <w:rsid w:val="00D54381"/>
    <w:rsid w:val="00D61742"/>
    <w:rsid w:val="00D71AAF"/>
    <w:rsid w:val="00D8113F"/>
    <w:rsid w:val="00D84E7B"/>
    <w:rsid w:val="00D94888"/>
    <w:rsid w:val="00DB50D9"/>
    <w:rsid w:val="00DB739C"/>
    <w:rsid w:val="00DD1899"/>
    <w:rsid w:val="00DE7A64"/>
    <w:rsid w:val="00DF63CE"/>
    <w:rsid w:val="00DF6930"/>
    <w:rsid w:val="00E15172"/>
    <w:rsid w:val="00E1520F"/>
    <w:rsid w:val="00E25B66"/>
    <w:rsid w:val="00E34AD7"/>
    <w:rsid w:val="00E53D3C"/>
    <w:rsid w:val="00E73EF2"/>
    <w:rsid w:val="00E7710C"/>
    <w:rsid w:val="00E8037C"/>
    <w:rsid w:val="00E81369"/>
    <w:rsid w:val="00E816D2"/>
    <w:rsid w:val="00E82045"/>
    <w:rsid w:val="00E93E14"/>
    <w:rsid w:val="00E968C8"/>
    <w:rsid w:val="00EA6E96"/>
    <w:rsid w:val="00EB6B1C"/>
    <w:rsid w:val="00EC357F"/>
    <w:rsid w:val="00EC49D9"/>
    <w:rsid w:val="00ED22A9"/>
    <w:rsid w:val="00ED2810"/>
    <w:rsid w:val="00ED58A7"/>
    <w:rsid w:val="00ED5940"/>
    <w:rsid w:val="00EE10C3"/>
    <w:rsid w:val="00EE5939"/>
    <w:rsid w:val="00EF24E6"/>
    <w:rsid w:val="00EF467A"/>
    <w:rsid w:val="00EF4AEB"/>
    <w:rsid w:val="00EF5F17"/>
    <w:rsid w:val="00F058A9"/>
    <w:rsid w:val="00F05F29"/>
    <w:rsid w:val="00F07A46"/>
    <w:rsid w:val="00F13732"/>
    <w:rsid w:val="00F1786A"/>
    <w:rsid w:val="00F26946"/>
    <w:rsid w:val="00F4216A"/>
    <w:rsid w:val="00F46602"/>
    <w:rsid w:val="00F530E4"/>
    <w:rsid w:val="00F54D98"/>
    <w:rsid w:val="00F55220"/>
    <w:rsid w:val="00F70ECB"/>
    <w:rsid w:val="00F92DA1"/>
    <w:rsid w:val="00F936E5"/>
    <w:rsid w:val="00FA1BD7"/>
    <w:rsid w:val="00FB6EF2"/>
    <w:rsid w:val="00FC5322"/>
    <w:rsid w:val="00FD0304"/>
    <w:rsid w:val="00FD2FE7"/>
    <w:rsid w:val="00FF2EEA"/>
    <w:rsid w:val="00FF52AE"/>
    <w:rsid w:val="00FF53E1"/>
    <w:rsid w:val="00FF5E80"/>
    <w:rsid w:val="00FF674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4D26F"/>
  <w15:docId w15:val="{0D092321-56FA-4C74-BE77-043DF8F5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0" w:line="216" w:lineRule="auto"/>
    </w:pPr>
    <w:rPr>
      <w:rFonts w:ascii="Arial" w:hAnsi="Arial"/>
      <w:sz w:val="21"/>
      <w:lang w:eastAsia="en-US"/>
    </w:rPr>
  </w:style>
  <w:style w:type="paragraph" w:styleId="Heading1">
    <w:name w:val="heading 1"/>
    <w:next w:val="Heading2"/>
    <w:link w:val="Heading1Char"/>
    <w:qFormat/>
    <w:pPr>
      <w:keepNext/>
      <w:spacing w:line="640" w:lineRule="exact"/>
      <w:outlineLvl w:val="0"/>
    </w:pPr>
    <w:rPr>
      <w:rFonts w:ascii="Arial" w:hAnsi="Arial"/>
      <w:b/>
      <w:color w:val="0078BA"/>
      <w:spacing w:val="-20"/>
      <w:kern w:val="32"/>
      <w:sz w:val="56"/>
      <w:szCs w:val="32"/>
      <w:lang w:eastAsia="en-US"/>
    </w:rPr>
  </w:style>
  <w:style w:type="paragraph" w:styleId="Heading2">
    <w:name w:val="heading 2"/>
    <w:basedOn w:val="Normal"/>
    <w:next w:val="Normal"/>
    <w:qFormat/>
    <w:pPr>
      <w:keepNext/>
      <w:spacing w:after="0" w:line="500" w:lineRule="exact"/>
      <w:outlineLvl w:val="1"/>
    </w:pPr>
    <w:rPr>
      <w:color w:val="000000"/>
      <w:spacing w:val="-20"/>
      <w:sz w:val="56"/>
      <w:szCs w:val="28"/>
    </w:rPr>
  </w:style>
  <w:style w:type="paragraph" w:styleId="Heading3">
    <w:name w:val="heading 3"/>
    <w:next w:val="Normal"/>
    <w:qFormat/>
    <w:pPr>
      <w:keepNext/>
      <w:spacing w:before="180"/>
      <w:outlineLvl w:val="2"/>
    </w:pPr>
    <w:rPr>
      <w:rFonts w:ascii="Arial" w:hAnsi="Arial"/>
      <w:b/>
      <w:sz w:val="21"/>
      <w:szCs w:val="26"/>
      <w:lang w:eastAsia="en-US"/>
    </w:rPr>
  </w:style>
  <w:style w:type="paragraph" w:styleId="Heading4">
    <w:name w:val="heading 4"/>
    <w:basedOn w:val="Normal"/>
    <w:next w:val="Normal"/>
    <w:qFormat/>
    <w:pPr>
      <w:keepNext/>
      <w:spacing w:before="240" w:after="60"/>
      <w:outlineLvl w:val="3"/>
    </w:pPr>
    <w:rPr>
      <w:rFonts w:cs="Arial"/>
      <w:b/>
      <w:bCs/>
      <w:szCs w:val="21"/>
    </w:rPr>
  </w:style>
  <w:style w:type="paragraph" w:styleId="Heading5">
    <w:name w:val="heading 5"/>
    <w:basedOn w:val="Normal"/>
    <w:next w:val="Normal"/>
    <w:qFormat/>
    <w:pPr>
      <w:keepNext/>
      <w:spacing w:after="0"/>
      <w:outlineLvl w:val="4"/>
    </w:pPr>
    <w:rPr>
      <w:b/>
      <w:sz w:val="14"/>
    </w:rPr>
  </w:style>
  <w:style w:type="paragraph" w:styleId="Heading6">
    <w:name w:val="heading 6"/>
    <w:basedOn w:val="Normal"/>
    <w:next w:val="Normal"/>
    <w:link w:val="Heading6Char"/>
    <w:uiPriority w:val="9"/>
    <w:semiHidden/>
    <w:unhideWhenUsed/>
    <w:qFormat/>
    <w:rsid w:val="0085555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C6D5EC"/>
    </w:pPr>
    <w:rPr>
      <w:rFonts w:ascii="Lucida Grande" w:hAnsi="Lucida Grande"/>
      <w:sz w:val="24"/>
      <w:szCs w:val="24"/>
    </w:rPr>
  </w:style>
  <w:style w:type="paragraph" w:styleId="ListBullet">
    <w:name w:val="List Bullet"/>
    <w:basedOn w:val="Normal"/>
    <w:autoRedefine/>
    <w:semiHidden/>
    <w:rsid w:val="00385530"/>
    <w:pPr>
      <w:numPr>
        <w:numId w:val="28"/>
      </w:numPr>
      <w:spacing w:after="0" w:line="240" w:lineRule="auto"/>
    </w:pPr>
    <w:rPr>
      <w:rFonts w:cs="Arial"/>
      <w:sz w:val="20"/>
    </w:rPr>
  </w:style>
  <w:style w:type="paragraph" w:customStyle="1" w:styleId="Introduction">
    <w:name w:val="Introduction"/>
    <w:basedOn w:val="Normal"/>
    <w:pPr>
      <w:spacing w:after="320"/>
    </w:pPr>
    <w:rPr>
      <w:color w:val="007BBF"/>
      <w:sz w:val="30"/>
    </w:rPr>
  </w:style>
  <w:style w:type="paragraph" w:styleId="List">
    <w:name w:val="List"/>
    <w:basedOn w:val="ListBullet"/>
    <w:semiHidden/>
    <w:pPr>
      <w:numPr>
        <w:numId w:val="1"/>
      </w:numPr>
    </w:pPr>
  </w:style>
  <w:style w:type="character" w:styleId="Hyperlink">
    <w:name w:val="Hyperlink"/>
    <w:semiHidden/>
    <w:rPr>
      <w:color w:val="0000FF"/>
      <w:u w:val="single"/>
    </w:rPr>
  </w:style>
  <w:style w:type="paragraph" w:customStyle="1" w:styleId="Reverseheading1">
    <w:name w:val="Reverse heading 1"/>
    <w:pPr>
      <w:spacing w:line="440" w:lineRule="exact"/>
    </w:pPr>
    <w:rPr>
      <w:rFonts w:ascii="Arial" w:hAnsi="Arial"/>
      <w:color w:val="0076B7"/>
      <w:sz w:val="44"/>
      <w:lang w:eastAsia="en-US"/>
    </w:rPr>
  </w:style>
  <w:style w:type="character" w:styleId="FootnoteReference">
    <w:name w:val="footnote reference"/>
    <w:semiHidden/>
    <w:rPr>
      <w:vertAlign w:val="superscript"/>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Pr>
      <w:rFonts w:cs="Arial"/>
      <w:i/>
      <w:iCs/>
      <w:szCs w:val="19"/>
      <w:lang w:val="en-US"/>
    </w:rPr>
  </w:style>
  <w:style w:type="paragraph" w:styleId="EndnoteText">
    <w:name w:val="endnote text"/>
    <w:basedOn w:val="Normal"/>
    <w:semiHidden/>
    <w:pPr>
      <w:spacing w:after="100" w:line="240" w:lineRule="auto"/>
    </w:pPr>
    <w:rPr>
      <w:rFonts w:ascii="Tahoma" w:hAnsi="Tahoma"/>
      <w:sz w:val="20"/>
    </w:rPr>
  </w:style>
  <w:style w:type="paragraph" w:styleId="BodyText2">
    <w:name w:val="Body Text 2"/>
    <w:basedOn w:val="Normal"/>
    <w:semiHidden/>
    <w:rPr>
      <w:rFonts w:cs="Arial"/>
      <w:sz w:val="18"/>
      <w:szCs w:val="18"/>
      <w:lang w:val="en-US"/>
    </w:rPr>
  </w:style>
  <w:style w:type="character" w:styleId="EndnoteReference">
    <w:name w:val="endnote reference"/>
    <w:semiHidden/>
    <w:rPr>
      <w:vertAlign w:val="superscript"/>
    </w:rPr>
  </w:style>
  <w:style w:type="paragraph" w:styleId="BodyText">
    <w:name w:val="Body Text"/>
    <w:basedOn w:val="Normal"/>
    <w:semiHidden/>
    <w:pPr>
      <w:autoSpaceDE w:val="0"/>
      <w:autoSpaceDN w:val="0"/>
      <w:adjustRightInd w:val="0"/>
      <w:spacing w:after="0" w:line="240" w:lineRule="auto"/>
    </w:pPr>
    <w:rPr>
      <w:rFonts w:cs="Arial"/>
      <w:sz w:val="20"/>
      <w:szCs w:val="18"/>
      <w:lang w:val="en-US"/>
    </w:rPr>
  </w:style>
  <w:style w:type="paragraph" w:styleId="BodyTextIndent">
    <w:name w:val="Body Text Indent"/>
    <w:basedOn w:val="Normal"/>
    <w:semiHidden/>
    <w:pPr>
      <w:ind w:left="360"/>
      <w:jc w:val="both"/>
    </w:pPr>
    <w:rPr>
      <w:sz w:val="20"/>
      <w:szCs w:val="24"/>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n-AU"/>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rPr>
  </w:style>
  <w:style w:type="paragraph" w:styleId="CommentSubject">
    <w:name w:val="annotation subject"/>
    <w:basedOn w:val="CommentText"/>
    <w:next w:val="CommentText"/>
    <w:link w:val="CommentSubjectChar"/>
    <w:uiPriority w:val="99"/>
    <w:semiHidden/>
    <w:unhideWhenUsed/>
    <w:rsid w:val="006D0767"/>
    <w:rPr>
      <w:b/>
      <w:bCs/>
    </w:rPr>
  </w:style>
  <w:style w:type="character" w:customStyle="1" w:styleId="CommentTextChar">
    <w:name w:val="Comment Text Char"/>
    <w:link w:val="CommentText"/>
    <w:semiHidden/>
    <w:rsid w:val="006D0767"/>
    <w:rPr>
      <w:rFonts w:ascii="Arial" w:hAnsi="Arial"/>
      <w:lang w:eastAsia="en-US"/>
    </w:rPr>
  </w:style>
  <w:style w:type="character" w:customStyle="1" w:styleId="CommentSubjectChar">
    <w:name w:val="Comment Subject Char"/>
    <w:link w:val="CommentSubject"/>
    <w:uiPriority w:val="99"/>
    <w:semiHidden/>
    <w:rsid w:val="006D0767"/>
    <w:rPr>
      <w:rFonts w:ascii="Arial" w:hAnsi="Arial"/>
      <w:b/>
      <w:bCs/>
      <w:lang w:eastAsia="en-US"/>
    </w:rPr>
  </w:style>
  <w:style w:type="paragraph" w:styleId="Revision">
    <w:name w:val="Revision"/>
    <w:hidden/>
    <w:uiPriority w:val="99"/>
    <w:semiHidden/>
    <w:rsid w:val="00ED5940"/>
    <w:rPr>
      <w:rFonts w:ascii="Arial" w:hAnsi="Arial"/>
      <w:sz w:val="21"/>
      <w:lang w:eastAsia="en-US"/>
    </w:rPr>
  </w:style>
  <w:style w:type="table" w:styleId="TableGrid">
    <w:name w:val="Table Grid"/>
    <w:basedOn w:val="TableNormal"/>
    <w:uiPriority w:val="59"/>
    <w:rsid w:val="0072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76F57"/>
    <w:rPr>
      <w:color w:val="800080"/>
      <w:u w:val="single"/>
    </w:rPr>
  </w:style>
  <w:style w:type="paragraph" w:styleId="ListParagraph">
    <w:name w:val="List Paragraph"/>
    <w:basedOn w:val="Normal"/>
    <w:uiPriority w:val="34"/>
    <w:qFormat/>
    <w:rsid w:val="006A6D34"/>
    <w:pPr>
      <w:spacing w:after="160" w:line="276" w:lineRule="auto"/>
      <w:ind w:left="720"/>
      <w:contextualSpacing/>
    </w:pPr>
    <w:rPr>
      <w:rFonts w:ascii="Calibri" w:eastAsia="Calibri" w:hAnsi="Calibri"/>
      <w:sz w:val="22"/>
      <w:szCs w:val="22"/>
    </w:rPr>
  </w:style>
  <w:style w:type="paragraph" w:customStyle="1" w:styleId="Default">
    <w:name w:val="Default"/>
    <w:rsid w:val="004C2AEC"/>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BE4621"/>
    <w:rPr>
      <w:sz w:val="20"/>
    </w:rPr>
  </w:style>
  <w:style w:type="character" w:customStyle="1" w:styleId="FootnoteTextChar">
    <w:name w:val="Footnote Text Char"/>
    <w:link w:val="FootnoteText"/>
    <w:uiPriority w:val="99"/>
    <w:semiHidden/>
    <w:rsid w:val="00BE4621"/>
    <w:rPr>
      <w:rFonts w:ascii="Arial" w:hAnsi="Arial"/>
      <w:lang w:eastAsia="en-US"/>
    </w:rPr>
  </w:style>
  <w:style w:type="character" w:customStyle="1" w:styleId="Heading6Char">
    <w:name w:val="Heading 6 Char"/>
    <w:link w:val="Heading6"/>
    <w:uiPriority w:val="9"/>
    <w:semiHidden/>
    <w:rsid w:val="00855555"/>
    <w:rPr>
      <w:rFonts w:ascii="Calibri" w:eastAsia="Times New Roman" w:hAnsi="Calibri" w:cs="Times New Roman"/>
      <w:b/>
      <w:bCs/>
      <w:sz w:val="22"/>
      <w:szCs w:val="22"/>
      <w:lang w:eastAsia="en-US"/>
    </w:rPr>
  </w:style>
  <w:style w:type="character" w:customStyle="1" w:styleId="A15">
    <w:name w:val="A15"/>
    <w:rsid w:val="00205362"/>
    <w:rPr>
      <w:rFonts w:cs="Meta Plus Normal"/>
      <w:color w:val="000000"/>
      <w:sz w:val="14"/>
      <w:szCs w:val="14"/>
    </w:rPr>
  </w:style>
  <w:style w:type="character" w:customStyle="1" w:styleId="A6">
    <w:name w:val="A6"/>
    <w:rsid w:val="00205362"/>
    <w:rPr>
      <w:rFonts w:ascii="Univers 45 Light" w:hAnsi="Univers 45 Light" w:cs="Univers 45 Light" w:hint="default"/>
      <w:color w:val="000000"/>
      <w:sz w:val="22"/>
      <w:szCs w:val="22"/>
    </w:rPr>
  </w:style>
  <w:style w:type="paragraph" w:customStyle="1" w:styleId="Pa7">
    <w:name w:val="Pa7"/>
    <w:basedOn w:val="Normal"/>
    <w:next w:val="Normal"/>
    <w:rsid w:val="00205362"/>
    <w:pPr>
      <w:autoSpaceDE w:val="0"/>
      <w:autoSpaceDN w:val="0"/>
      <w:adjustRightInd w:val="0"/>
      <w:spacing w:after="0" w:line="221" w:lineRule="atLeast"/>
    </w:pPr>
    <w:rPr>
      <w:rFonts w:ascii="Meta Plus Normal" w:eastAsia="Calibri" w:hAnsi="Meta Plus Normal"/>
      <w:sz w:val="24"/>
      <w:szCs w:val="24"/>
    </w:rPr>
  </w:style>
  <w:style w:type="paragraph" w:customStyle="1" w:styleId="Policybullets">
    <w:name w:val="Policy bullets"/>
    <w:basedOn w:val="Normal"/>
    <w:rsid w:val="008A77DE"/>
    <w:pPr>
      <w:numPr>
        <w:numId w:val="33"/>
      </w:numPr>
      <w:spacing w:before="80" w:after="40" w:line="280" w:lineRule="atLeast"/>
    </w:pPr>
    <w:rPr>
      <w:rFonts w:cs="Courier New"/>
      <w:snapToGrid w:val="0"/>
      <w:sz w:val="22"/>
      <w:szCs w:val="22"/>
    </w:rPr>
  </w:style>
  <w:style w:type="character" w:styleId="Strong">
    <w:name w:val="Strong"/>
    <w:basedOn w:val="DefaultParagraphFont"/>
    <w:uiPriority w:val="22"/>
    <w:qFormat/>
    <w:rsid w:val="00A05832"/>
    <w:rPr>
      <w:b/>
      <w:bCs/>
    </w:rPr>
  </w:style>
  <w:style w:type="character" w:customStyle="1" w:styleId="frag-heading">
    <w:name w:val="frag-heading"/>
    <w:basedOn w:val="DefaultParagraphFont"/>
    <w:rsid w:val="00391C4F"/>
  </w:style>
  <w:style w:type="character" w:customStyle="1" w:styleId="Heading1Char">
    <w:name w:val="Heading 1 Char"/>
    <w:basedOn w:val="DefaultParagraphFont"/>
    <w:link w:val="Heading1"/>
    <w:rsid w:val="00170EAF"/>
    <w:rPr>
      <w:rFonts w:ascii="Arial" w:hAnsi="Arial"/>
      <w:b/>
      <w:color w:val="0078BA"/>
      <w:spacing w:val="-20"/>
      <w:kern w:val="32"/>
      <w:sz w:val="5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3905">
      <w:bodyDiv w:val="1"/>
      <w:marLeft w:val="0"/>
      <w:marRight w:val="0"/>
      <w:marTop w:val="0"/>
      <w:marBottom w:val="0"/>
      <w:divBdr>
        <w:top w:val="none" w:sz="0" w:space="0" w:color="auto"/>
        <w:left w:val="none" w:sz="0" w:space="0" w:color="auto"/>
        <w:bottom w:val="none" w:sz="0" w:space="0" w:color="auto"/>
        <w:right w:val="none" w:sz="0" w:space="0" w:color="auto"/>
      </w:divBdr>
    </w:div>
    <w:div w:id="526793379">
      <w:bodyDiv w:val="1"/>
      <w:marLeft w:val="0"/>
      <w:marRight w:val="0"/>
      <w:marTop w:val="0"/>
      <w:marBottom w:val="0"/>
      <w:divBdr>
        <w:top w:val="none" w:sz="0" w:space="0" w:color="auto"/>
        <w:left w:val="none" w:sz="0" w:space="0" w:color="auto"/>
        <w:bottom w:val="none" w:sz="0" w:space="0" w:color="auto"/>
        <w:right w:val="none" w:sz="0" w:space="0" w:color="auto"/>
      </w:divBdr>
    </w:div>
    <w:div w:id="977032529">
      <w:bodyDiv w:val="1"/>
      <w:marLeft w:val="0"/>
      <w:marRight w:val="0"/>
      <w:marTop w:val="0"/>
      <w:marBottom w:val="0"/>
      <w:divBdr>
        <w:top w:val="none" w:sz="0" w:space="0" w:color="auto"/>
        <w:left w:val="none" w:sz="0" w:space="0" w:color="auto"/>
        <w:bottom w:val="none" w:sz="0" w:space="0" w:color="auto"/>
        <w:right w:val="none" w:sz="0" w:space="0" w:color="auto"/>
      </w:divBdr>
    </w:div>
    <w:div w:id="1217083374">
      <w:bodyDiv w:val="1"/>
      <w:marLeft w:val="0"/>
      <w:marRight w:val="0"/>
      <w:marTop w:val="0"/>
      <w:marBottom w:val="0"/>
      <w:divBdr>
        <w:top w:val="none" w:sz="0" w:space="0" w:color="auto"/>
        <w:left w:val="none" w:sz="0" w:space="0" w:color="auto"/>
        <w:bottom w:val="none" w:sz="0" w:space="0" w:color="auto"/>
        <w:right w:val="none" w:sz="0" w:space="0" w:color="auto"/>
      </w:divBdr>
    </w:div>
    <w:div w:id="1272401082">
      <w:bodyDiv w:val="1"/>
      <w:marLeft w:val="0"/>
      <w:marRight w:val="0"/>
      <w:marTop w:val="0"/>
      <w:marBottom w:val="0"/>
      <w:divBdr>
        <w:top w:val="none" w:sz="0" w:space="0" w:color="auto"/>
        <w:left w:val="none" w:sz="0" w:space="0" w:color="auto"/>
        <w:bottom w:val="none" w:sz="0" w:space="0" w:color="auto"/>
        <w:right w:val="none" w:sz="0" w:space="0" w:color="auto"/>
      </w:divBdr>
    </w:div>
    <w:div w:id="1854875912">
      <w:bodyDiv w:val="1"/>
      <w:marLeft w:val="0"/>
      <w:marRight w:val="0"/>
      <w:marTop w:val="0"/>
      <w:marBottom w:val="0"/>
      <w:divBdr>
        <w:top w:val="none" w:sz="0" w:space="0" w:color="auto"/>
        <w:left w:val="none" w:sz="0" w:space="0" w:color="auto"/>
        <w:bottom w:val="none" w:sz="0" w:space="0" w:color="auto"/>
        <w:right w:val="none" w:sz="0" w:space="0" w:color="auto"/>
      </w:divBdr>
    </w:div>
    <w:div w:id="19658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vic.gov.au/laws/ohs" TargetMode="External"/><Relationship Id="rId13" Type="http://schemas.openxmlformats.org/officeDocument/2006/relationships/hyperlink" Target="http://www.acecqa.gov.au/national-regulations" TargetMode="External"/><Relationship Id="rId18" Type="http://schemas.openxmlformats.org/officeDocument/2006/relationships/hyperlink" Target="https://www.education.vic.gov.au/Documents/school/principals/infrastructure/BuildingQualStandHdbk%202018.pdf" TargetMode="External"/><Relationship Id="rId26" Type="http://schemas.openxmlformats.org/officeDocument/2006/relationships/hyperlink" Target="http://www.sunsmart.com.au" TargetMode="External"/><Relationship Id="rId3" Type="http://schemas.openxmlformats.org/officeDocument/2006/relationships/styles" Target="styles.xml"/><Relationship Id="rId21" Type="http://schemas.openxmlformats.org/officeDocument/2006/relationships/hyperlink" Target="http://www.vit.vic.edu.au/__data/assets/pdf_file/0005/38678/Opportunities-for-demonstrating-the-APST-through-Inquiry-approach.pdf" TargetMode="External"/><Relationship Id="rId7" Type="http://schemas.openxmlformats.org/officeDocument/2006/relationships/endnotes" Target="endnotes.xml"/><Relationship Id="rId12" Type="http://schemas.openxmlformats.org/officeDocument/2006/relationships/hyperlink" Target="http://www.legislation.vic.gov.au/Domino/Web_Notes/LDMS/PubStatbook.nsf/f932b66241ecf1b7ca256e92000e23be/B73164FE5DA2112DCA2577BA0014D9ED/$FILE/10-069a.pdf" TargetMode="External"/><Relationship Id="rId17" Type="http://schemas.openxmlformats.org/officeDocument/2006/relationships/hyperlink" Target="http://www.education.vic.gov.au/childhood/providers/edcare/pages/veyladf.aspx?Redirect=1" TargetMode="External"/><Relationship Id="rId25" Type="http://schemas.openxmlformats.org/officeDocument/2006/relationships/hyperlink" Target="mailto:sunsmart@cancervic.org.au" TargetMode="External"/><Relationship Id="rId2" Type="http://schemas.openxmlformats.org/officeDocument/2006/relationships/numbering" Target="numbering.xml"/><Relationship Id="rId16" Type="http://schemas.openxmlformats.org/officeDocument/2006/relationships/hyperlink" Target="https://www.education.gov.au/early-years-learning-framework" TargetMode="External"/><Relationship Id="rId20" Type="http://schemas.openxmlformats.org/officeDocument/2006/relationships/hyperlink" Target="http://www.vit.vic.edu.au/__data/assets/pdf_file/0018/35604/Code-of-Conduct-2016.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domino/Web_Notes/LDMS/LTObject_Store/LTObjSt6.nsf/dde300b846eed9c7ca257616000a3571/6606bb1b2dc56ce3ca257974000e4879/$FILE/05-83aa014%20authorised.pdf" TargetMode="External"/><Relationship Id="rId24" Type="http://schemas.openxmlformats.org/officeDocument/2006/relationships/hyperlink" Target="https://www.tga.gov.au/book/4-labelling-and-advertising" TargetMode="External"/><Relationship Id="rId5" Type="http://schemas.openxmlformats.org/officeDocument/2006/relationships/webSettings" Target="webSettings.xml"/><Relationship Id="rId15" Type="http://schemas.openxmlformats.org/officeDocument/2006/relationships/hyperlink" Target="http://www.sunsmart.com.au" TargetMode="External"/><Relationship Id="rId23" Type="http://schemas.openxmlformats.org/officeDocument/2006/relationships/hyperlink" Target="http://www.worksafe.vic.gov.au/info/__data/assets/pdf_file/0012/198687/WorkSafe_WSV17410108.16_FactSheet_final.pdf?ct=t(SunSmart_at_work9_23_2016)&amp;mc_cid=e61cd5e247&amp;mc_eid=88ecea834d" TargetMode="External"/><Relationship Id="rId28" Type="http://schemas.openxmlformats.org/officeDocument/2006/relationships/header" Target="header2.xml"/><Relationship Id="rId10" Type="http://schemas.openxmlformats.org/officeDocument/2006/relationships/hyperlink" Target="http://www.education.vic.gov.au/Documents/childhood/providers/regulation/CSARegs%201-3-16.pdf" TargetMode="External"/><Relationship Id="rId19" Type="http://schemas.openxmlformats.org/officeDocument/2006/relationships/hyperlink" Target="https://www.health.gov.au/internet/main/publishing.nsf/Content/2CDB3A000FE57A4ECA257BF0001916EC/$File/HEPA%20-%20B5%20Book%20-%20Staff%20and%20Carer%20Book_LR.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vic.gov.au/Documents/childhood/providers/regulation/childservicesact96.pdf" TargetMode="External"/><Relationship Id="rId14" Type="http://schemas.openxmlformats.org/officeDocument/2006/relationships/hyperlink" Target="http://www.sunsmart.com.au" TargetMode="External"/><Relationship Id="rId22" Type="http://schemas.openxmlformats.org/officeDocument/2006/relationships/hyperlink" Target="http://www.arpansa.gov.au/pubs/rps/rps12.pd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206C-2F62-4028-BCB8-D0B6EEA9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Cancer Council Victoria</Company>
  <LinksUpToDate>false</LinksUpToDate>
  <CharactersWithSpaces>13974</CharactersWithSpaces>
  <SharedDoc>false</SharedDoc>
  <HLinks>
    <vt:vector size="12" baseType="variant">
      <vt:variant>
        <vt:i4>3342380</vt:i4>
      </vt:variant>
      <vt:variant>
        <vt:i4>3</vt:i4>
      </vt:variant>
      <vt:variant>
        <vt:i4>0</vt:i4>
      </vt:variant>
      <vt:variant>
        <vt:i4>5</vt:i4>
      </vt:variant>
      <vt:variant>
        <vt:lpwstr>http://www.sunsmart.com.au/</vt:lpwstr>
      </vt:variant>
      <vt:variant>
        <vt:lpwstr/>
      </vt:variant>
      <vt:variant>
        <vt:i4>2883649</vt:i4>
      </vt:variant>
      <vt:variant>
        <vt:i4>0</vt:i4>
      </vt:variant>
      <vt:variant>
        <vt:i4>0</vt:i4>
      </vt:variant>
      <vt:variant>
        <vt:i4>5</vt:i4>
      </vt:variant>
      <vt:variant>
        <vt:lpwstr>http://www.legislation.vic.gov.au/Domino/Web_Notes/LDMS/PubStatbook.nsf/f932b66241ecf1b7ca256e92000e23be/B73164FE5DA2112DCA2577BA0014D9ED/$FILE/10-069a.pdf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Osborne</dc:creator>
  <cp:lastModifiedBy>Cathy Marziano</cp:lastModifiedBy>
  <cp:revision>2</cp:revision>
  <cp:lastPrinted>2020-01-22T00:43:00Z</cp:lastPrinted>
  <dcterms:created xsi:type="dcterms:W3CDTF">2020-01-22T00:49:00Z</dcterms:created>
  <dcterms:modified xsi:type="dcterms:W3CDTF">2020-01-22T00:49:00Z</dcterms:modified>
</cp:coreProperties>
</file>