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7A" w:rsidRPr="005D06F1" w:rsidRDefault="00105E5D" w:rsidP="00D263E9">
      <w:pPr>
        <w:rPr>
          <w:rFonts w:asciiTheme="majorHAnsi" w:hAnsiTheme="majorHAnsi"/>
          <w:b/>
          <w:color w:val="00B050"/>
          <w:sz w:val="56"/>
        </w:rPr>
      </w:pPr>
      <w:r w:rsidRPr="00105E5D">
        <w:rPr>
          <w:rFonts w:asciiTheme="majorHAnsi" w:hAnsiTheme="majorHAnsi"/>
          <w:b/>
          <w:noProof/>
          <w:color w:val="00B050"/>
          <w:sz w:val="56"/>
          <w:lang w:eastAsia="en-US"/>
        </w:rPr>
        <w:pict>
          <v:line id="Straight Connector 1" o:spid="_x0000_s1026" style="position:absolute;z-index:251659264;visibility:visible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<v:stroke joinstyle="miter"/>
          </v:line>
        </w:pict>
      </w:r>
      <w:r w:rsidR="008D7199" w:rsidRPr="005D06F1">
        <w:rPr>
          <w:rFonts w:asciiTheme="majorHAnsi" w:hAnsiTheme="majorHAnsi"/>
          <w:b/>
          <w:color w:val="00B050"/>
          <w:sz w:val="56"/>
        </w:rPr>
        <w:t>Dental Health</w:t>
      </w:r>
      <w:r w:rsidR="00CB647A" w:rsidRPr="005D06F1">
        <w:rPr>
          <w:rFonts w:asciiTheme="majorHAnsi" w:hAnsiTheme="majorHAnsi"/>
          <w:b/>
          <w:color w:val="00B050"/>
          <w:sz w:val="56"/>
        </w:rPr>
        <w:t xml:space="preserve"> Policy </w:t>
      </w:r>
    </w:p>
    <w:p w:rsidR="008D7199" w:rsidRPr="00D263E9" w:rsidRDefault="00645D8F" w:rsidP="00D263E9">
      <w:p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Conversations and information exchange on dental health should be encouraged to promote good dental hygiene practices </w:t>
      </w:r>
      <w:bookmarkStart w:id="0" w:name="_GoBack"/>
      <w:bookmarkEnd w:id="0"/>
      <w:r w:rsidRPr="00D263E9">
        <w:rPr>
          <w:rFonts w:asciiTheme="majorHAnsi" w:hAnsiTheme="majorHAnsi"/>
        </w:rPr>
        <w:t>and lifelong learning for children and their families. Dental health will be included as part of everyday practice at our education and care service.</w:t>
      </w:r>
    </w:p>
    <w:p w:rsidR="00645D8F" w:rsidRPr="00D263E9" w:rsidRDefault="00645D8F" w:rsidP="00D263E9">
      <w:pPr>
        <w:rPr>
          <w:rFonts w:asciiTheme="majorHAnsi" w:hAnsiTheme="majorHAnsi"/>
        </w:rPr>
      </w:pPr>
    </w:p>
    <w:p w:rsidR="00BC7143" w:rsidRPr="00D263E9" w:rsidRDefault="0006384D" w:rsidP="00D263E9">
      <w:pPr>
        <w:rPr>
          <w:rFonts w:asciiTheme="majorHAnsi" w:hAnsiTheme="majorHAnsi"/>
          <w:b/>
          <w:sz w:val="24"/>
        </w:rPr>
      </w:pPr>
      <w:r w:rsidRPr="00D263E9">
        <w:rPr>
          <w:rFonts w:asciiTheme="majorHAnsi" w:hAnsiTheme="majorHAnsi"/>
          <w:b/>
          <w:sz w:val="24"/>
        </w:rPr>
        <w:t>National Quality Standard</w:t>
      </w:r>
      <w:r w:rsidR="00401021" w:rsidRPr="00D263E9">
        <w:rPr>
          <w:rFonts w:asciiTheme="majorHAnsi" w:hAnsiTheme="majorHAnsi"/>
          <w:b/>
          <w:sz w:val="24"/>
        </w:rPr>
        <w:t xml:space="preserve"> (NQS)</w:t>
      </w:r>
    </w:p>
    <w:tbl>
      <w:tblPr>
        <w:tblStyle w:val="GridTable1Light-Accent31"/>
        <w:tblW w:w="0" w:type="auto"/>
        <w:tblLook w:val="04A0"/>
      </w:tblPr>
      <w:tblGrid>
        <w:gridCol w:w="817"/>
        <w:gridCol w:w="3119"/>
        <w:gridCol w:w="5640"/>
      </w:tblGrid>
      <w:tr w:rsidR="009E3010" w:rsidRPr="00D263E9" w:rsidTr="00AC2863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9E3010" w:rsidRPr="00D263E9" w:rsidRDefault="009E3010" w:rsidP="00D263E9">
            <w:pPr>
              <w:spacing w:line="360" w:lineRule="auto"/>
              <w:rPr>
                <w:rFonts w:ascii="Calibri Light" w:hAnsi="Calibri Light"/>
              </w:rPr>
            </w:pPr>
            <w:r w:rsidRPr="00D263E9">
              <w:rPr>
                <w:rFonts w:ascii="Calibri Light" w:hAnsi="Calibri Light"/>
              </w:rPr>
              <w:t xml:space="preserve">Quality Area 2: Children’s Health and Safety  </w:t>
            </w:r>
          </w:p>
        </w:tc>
      </w:tr>
      <w:tr w:rsidR="009E3010" w:rsidRPr="00D263E9" w:rsidTr="00AC2863">
        <w:tc>
          <w:tcPr>
            <w:cnfStyle w:val="001000000000"/>
            <w:tcW w:w="817" w:type="dxa"/>
          </w:tcPr>
          <w:p w:rsidR="009E3010" w:rsidRPr="00D263E9" w:rsidRDefault="009E3010" w:rsidP="00D263E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263E9">
              <w:rPr>
                <w:rFonts w:asciiTheme="majorHAnsi" w:hAnsiTheme="majorHAnsi"/>
                <w:b w:val="0"/>
                <w:sz w:val="18"/>
                <w:szCs w:val="18"/>
              </w:rPr>
              <w:t>2.1</w:t>
            </w:r>
          </w:p>
        </w:tc>
        <w:tc>
          <w:tcPr>
            <w:tcW w:w="3119" w:type="dxa"/>
          </w:tcPr>
          <w:p w:rsidR="009E3010" w:rsidRPr="00D263E9" w:rsidRDefault="009E3010" w:rsidP="00D263E9">
            <w:pPr>
              <w:spacing w:line="360" w:lineRule="auto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D263E9">
              <w:rPr>
                <w:rFonts w:asciiTheme="majorHAnsi" w:hAnsiTheme="majorHAnsi"/>
                <w:b/>
                <w:sz w:val="18"/>
                <w:szCs w:val="18"/>
              </w:rPr>
              <w:t xml:space="preserve">Health </w:t>
            </w:r>
          </w:p>
        </w:tc>
        <w:tc>
          <w:tcPr>
            <w:tcW w:w="5640" w:type="dxa"/>
          </w:tcPr>
          <w:p w:rsidR="009E3010" w:rsidRPr="00D263E9" w:rsidRDefault="009E3010" w:rsidP="00D263E9">
            <w:pPr>
              <w:spacing w:line="360" w:lineRule="auto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D263E9">
              <w:rPr>
                <w:rFonts w:asciiTheme="majorHAnsi" w:hAnsiTheme="majorHAnsi"/>
                <w:sz w:val="18"/>
                <w:szCs w:val="18"/>
              </w:rPr>
              <w:t xml:space="preserve">Each child’s health and physical activity is supported and promoted </w:t>
            </w:r>
          </w:p>
        </w:tc>
      </w:tr>
      <w:tr w:rsidR="009E3010" w:rsidRPr="00D263E9" w:rsidTr="00AC2863">
        <w:tc>
          <w:tcPr>
            <w:cnfStyle w:val="001000000000"/>
            <w:tcW w:w="817" w:type="dxa"/>
          </w:tcPr>
          <w:p w:rsidR="009E3010" w:rsidRPr="00D263E9" w:rsidRDefault="009E3010" w:rsidP="00D263E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263E9">
              <w:rPr>
                <w:rFonts w:asciiTheme="majorHAnsi" w:hAnsiTheme="majorHAnsi"/>
                <w:b w:val="0"/>
                <w:sz w:val="18"/>
                <w:szCs w:val="18"/>
              </w:rPr>
              <w:t>2.1.2</w:t>
            </w:r>
          </w:p>
        </w:tc>
        <w:tc>
          <w:tcPr>
            <w:tcW w:w="3119" w:type="dxa"/>
          </w:tcPr>
          <w:p w:rsidR="009E3010" w:rsidRPr="00D263E9" w:rsidRDefault="009E3010" w:rsidP="00D263E9">
            <w:pPr>
              <w:spacing w:line="360" w:lineRule="auto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D263E9">
              <w:rPr>
                <w:rFonts w:asciiTheme="majorHAnsi" w:hAnsiTheme="majorHAnsi"/>
                <w:b/>
                <w:sz w:val="18"/>
                <w:szCs w:val="18"/>
              </w:rPr>
              <w:t xml:space="preserve">Health practices and procedures </w:t>
            </w:r>
          </w:p>
        </w:tc>
        <w:tc>
          <w:tcPr>
            <w:tcW w:w="5640" w:type="dxa"/>
          </w:tcPr>
          <w:p w:rsidR="009E3010" w:rsidRPr="00D263E9" w:rsidRDefault="009E3010" w:rsidP="00D263E9">
            <w:pPr>
              <w:spacing w:line="360" w:lineRule="auto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D263E9">
              <w:rPr>
                <w:rFonts w:asciiTheme="majorHAnsi" w:hAnsiTheme="majorHAnsi"/>
                <w:sz w:val="18"/>
                <w:szCs w:val="18"/>
              </w:rPr>
              <w:t>Effective illness and injury management and hygiene practices are promoted and implemented.</w:t>
            </w:r>
          </w:p>
        </w:tc>
      </w:tr>
      <w:tr w:rsidR="009E3010" w:rsidRPr="00D263E9" w:rsidTr="00AC2863">
        <w:tc>
          <w:tcPr>
            <w:cnfStyle w:val="001000000000"/>
            <w:tcW w:w="817" w:type="dxa"/>
          </w:tcPr>
          <w:p w:rsidR="009E3010" w:rsidRPr="00D263E9" w:rsidRDefault="009E3010" w:rsidP="00D263E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263E9">
              <w:rPr>
                <w:rFonts w:asciiTheme="majorHAnsi" w:hAnsiTheme="majorHAnsi"/>
                <w:b w:val="0"/>
                <w:sz w:val="18"/>
                <w:szCs w:val="18"/>
              </w:rPr>
              <w:t>2.1.3</w:t>
            </w:r>
          </w:p>
        </w:tc>
        <w:tc>
          <w:tcPr>
            <w:tcW w:w="3119" w:type="dxa"/>
          </w:tcPr>
          <w:p w:rsidR="009E3010" w:rsidRPr="00D263E9" w:rsidRDefault="009E3010" w:rsidP="00D263E9">
            <w:pPr>
              <w:spacing w:line="360" w:lineRule="auto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D263E9">
              <w:rPr>
                <w:rFonts w:asciiTheme="majorHAnsi" w:hAnsiTheme="majorHAnsi"/>
                <w:b/>
                <w:sz w:val="18"/>
                <w:szCs w:val="18"/>
              </w:rPr>
              <w:t xml:space="preserve">Healthy Lifestyles </w:t>
            </w:r>
          </w:p>
        </w:tc>
        <w:tc>
          <w:tcPr>
            <w:tcW w:w="5640" w:type="dxa"/>
          </w:tcPr>
          <w:p w:rsidR="009E3010" w:rsidRPr="00D263E9" w:rsidRDefault="009E3010" w:rsidP="00D263E9">
            <w:pPr>
              <w:spacing w:line="360" w:lineRule="auto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D263E9">
              <w:rPr>
                <w:rFonts w:asciiTheme="majorHAnsi" w:hAnsiTheme="majorHAnsi"/>
                <w:sz w:val="18"/>
                <w:szCs w:val="18"/>
              </w:rPr>
              <w:t xml:space="preserve">Healthy eating and physical activity are promoted and appropriate for each child </w:t>
            </w:r>
          </w:p>
        </w:tc>
      </w:tr>
    </w:tbl>
    <w:p w:rsidR="00401021" w:rsidRDefault="00401021" w:rsidP="00D263E9">
      <w:pPr>
        <w:rPr>
          <w:rFonts w:asciiTheme="majorHAnsi" w:hAnsiTheme="majorHAnsi"/>
        </w:rPr>
      </w:pPr>
    </w:p>
    <w:tbl>
      <w:tblPr>
        <w:tblStyle w:val="GridTable1Light-Accent31"/>
        <w:tblW w:w="0" w:type="auto"/>
        <w:tblLook w:val="04A0"/>
      </w:tblPr>
      <w:tblGrid>
        <w:gridCol w:w="817"/>
        <w:gridCol w:w="8759"/>
      </w:tblGrid>
      <w:tr w:rsidR="00ED258F" w:rsidRPr="005D06F1" w:rsidTr="00136680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ED258F" w:rsidRPr="005D06F1" w:rsidRDefault="00ED258F" w:rsidP="00136680">
            <w:pPr>
              <w:spacing w:line="360" w:lineRule="auto"/>
              <w:rPr>
                <w:rFonts w:ascii="Calibri Light" w:hAnsi="Calibri Light"/>
              </w:rPr>
            </w:pPr>
            <w:bookmarkStart w:id="1" w:name="_Hlk523769525"/>
            <w:r w:rsidRPr="005D06F1">
              <w:rPr>
                <w:rFonts w:ascii="Calibri Light" w:hAnsi="Calibri Light"/>
              </w:rPr>
              <w:t xml:space="preserve">Education and Care Services National Regulation   </w:t>
            </w:r>
          </w:p>
        </w:tc>
      </w:tr>
      <w:tr w:rsidR="00ED258F" w:rsidRPr="005D06F1" w:rsidTr="00ED258F">
        <w:tc>
          <w:tcPr>
            <w:cnfStyle w:val="001000000000"/>
            <w:tcW w:w="817" w:type="dxa"/>
          </w:tcPr>
          <w:p w:rsidR="00ED258F" w:rsidRPr="005D06F1" w:rsidRDefault="00ED258F" w:rsidP="00136680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D06F1"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8759" w:type="dxa"/>
          </w:tcPr>
          <w:p w:rsidR="00ED258F" w:rsidRPr="005D06F1" w:rsidRDefault="00A20644" w:rsidP="00136680">
            <w:pPr>
              <w:spacing w:line="360" w:lineRule="auto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5D06F1">
              <w:rPr>
                <w:rFonts w:asciiTheme="majorHAnsi" w:hAnsiTheme="majorHAnsi"/>
                <w:sz w:val="18"/>
                <w:szCs w:val="18"/>
              </w:rPr>
              <w:t xml:space="preserve">Food and beverages </w:t>
            </w:r>
          </w:p>
        </w:tc>
      </w:tr>
      <w:bookmarkEnd w:id="1"/>
    </w:tbl>
    <w:p w:rsidR="00ED258F" w:rsidRPr="005D06F1" w:rsidRDefault="00ED258F" w:rsidP="00D263E9">
      <w:pPr>
        <w:rPr>
          <w:rFonts w:asciiTheme="majorHAnsi" w:hAnsiTheme="majorHAnsi"/>
        </w:rPr>
      </w:pPr>
    </w:p>
    <w:tbl>
      <w:tblPr>
        <w:tblStyle w:val="GridTable1Light-Accent31"/>
        <w:tblW w:w="0" w:type="auto"/>
        <w:tblLook w:val="04A0"/>
      </w:tblPr>
      <w:tblGrid>
        <w:gridCol w:w="9576"/>
      </w:tblGrid>
      <w:tr w:rsidR="00D263E9" w:rsidRPr="005D06F1" w:rsidTr="0025797D">
        <w:trPr>
          <w:cnfStyle w:val="100000000000"/>
        </w:trPr>
        <w:tc>
          <w:tcPr>
            <w:cnfStyle w:val="001000000000"/>
            <w:tcW w:w="9576" w:type="dxa"/>
          </w:tcPr>
          <w:p w:rsidR="00ED258F" w:rsidRPr="005D06F1" w:rsidRDefault="00D263E9" w:rsidP="0025797D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5D06F1">
              <w:rPr>
                <w:rFonts w:ascii="Calibri Light" w:hAnsi="Calibri Light"/>
              </w:rPr>
              <w:t xml:space="preserve">Related Policies  </w:t>
            </w:r>
          </w:p>
        </w:tc>
      </w:tr>
      <w:tr w:rsidR="00D263E9" w:rsidRPr="00D263E9" w:rsidTr="00247E00">
        <w:tc>
          <w:tcPr>
            <w:cnfStyle w:val="001000000000"/>
            <w:tcW w:w="9576" w:type="dxa"/>
          </w:tcPr>
          <w:p w:rsidR="00D263E9" w:rsidRPr="005D06F1" w:rsidRDefault="00D263E9" w:rsidP="00EA7C9E">
            <w:pPr>
              <w:spacing w:line="276" w:lineRule="auto"/>
              <w:rPr>
                <w:rFonts w:asciiTheme="majorHAnsi" w:hAnsiTheme="majorHAnsi"/>
                <w:bCs w:val="0"/>
                <w:sz w:val="20"/>
                <w:szCs w:val="18"/>
              </w:rPr>
            </w:pPr>
            <w:r w:rsidRPr="005D06F1">
              <w:rPr>
                <w:rFonts w:asciiTheme="majorHAnsi" w:hAnsiTheme="majorHAnsi"/>
                <w:b w:val="0"/>
                <w:sz w:val="20"/>
                <w:szCs w:val="18"/>
              </w:rPr>
              <w:t xml:space="preserve">Bottle Safety and Preparation Policy </w:t>
            </w:r>
          </w:p>
          <w:p w:rsidR="00D263E9" w:rsidRPr="005D06F1" w:rsidRDefault="00D263E9" w:rsidP="00EA7C9E">
            <w:pPr>
              <w:spacing w:line="276" w:lineRule="auto"/>
              <w:rPr>
                <w:rFonts w:asciiTheme="majorHAnsi" w:hAnsiTheme="majorHAnsi"/>
                <w:sz w:val="20"/>
                <w:szCs w:val="18"/>
              </w:rPr>
            </w:pPr>
            <w:r w:rsidRPr="005D06F1">
              <w:rPr>
                <w:rFonts w:asciiTheme="majorHAnsi" w:hAnsiTheme="majorHAnsi"/>
                <w:b w:val="0"/>
                <w:bCs w:val="0"/>
                <w:sz w:val="20"/>
                <w:szCs w:val="18"/>
              </w:rPr>
              <w:t xml:space="preserve">Nutrition and Food Safety Policy </w:t>
            </w:r>
          </w:p>
          <w:p w:rsidR="00D263E9" w:rsidRPr="00D263E9" w:rsidRDefault="00D263E9" w:rsidP="00EA7C9E">
            <w:pPr>
              <w:spacing w:line="276" w:lineRule="auto"/>
              <w:rPr>
                <w:rFonts w:asciiTheme="majorHAnsi" w:hAnsiTheme="majorHAnsi"/>
                <w:b w:val="0"/>
                <w:bCs w:val="0"/>
                <w:sz w:val="20"/>
                <w:szCs w:val="18"/>
              </w:rPr>
            </w:pPr>
            <w:r w:rsidRPr="005D06F1">
              <w:rPr>
                <w:rFonts w:asciiTheme="majorHAnsi" w:hAnsiTheme="majorHAnsi"/>
                <w:b w:val="0"/>
                <w:bCs w:val="0"/>
                <w:sz w:val="20"/>
                <w:szCs w:val="18"/>
              </w:rPr>
              <w:t>Health and Safety Policy</w:t>
            </w:r>
          </w:p>
        </w:tc>
      </w:tr>
    </w:tbl>
    <w:p w:rsidR="00D263E9" w:rsidRDefault="00D263E9" w:rsidP="00D263E9">
      <w:pPr>
        <w:rPr>
          <w:rFonts w:asciiTheme="majorHAnsi" w:hAnsiTheme="majorHAnsi"/>
        </w:rPr>
      </w:pPr>
    </w:p>
    <w:p w:rsidR="00BC7143" w:rsidRPr="00D263E9" w:rsidRDefault="00BC7143" w:rsidP="00D263E9">
      <w:pPr>
        <w:rPr>
          <w:rFonts w:asciiTheme="majorHAnsi" w:hAnsiTheme="majorHAnsi"/>
          <w:b/>
          <w:sz w:val="24"/>
        </w:rPr>
      </w:pPr>
      <w:r w:rsidRPr="00D263E9">
        <w:rPr>
          <w:rFonts w:asciiTheme="majorHAnsi" w:hAnsiTheme="majorHAnsi"/>
          <w:b/>
          <w:sz w:val="24"/>
        </w:rPr>
        <w:t>PURPOSE</w:t>
      </w:r>
    </w:p>
    <w:p w:rsidR="00B720FB" w:rsidRPr="005D06F1" w:rsidRDefault="009477AD" w:rsidP="00D263E9">
      <w:pPr>
        <w:rPr>
          <w:rFonts w:asciiTheme="majorHAnsi" w:hAnsiTheme="majorHAnsi"/>
        </w:rPr>
      </w:pPr>
      <w:r w:rsidRPr="00D263E9">
        <w:rPr>
          <w:rFonts w:asciiTheme="majorHAnsi" w:hAnsiTheme="majorHAnsi"/>
        </w:rPr>
        <w:t>We aim t</w:t>
      </w:r>
      <w:r w:rsidR="00645D8F" w:rsidRPr="00D263E9">
        <w:rPr>
          <w:rFonts w:asciiTheme="majorHAnsi" w:hAnsiTheme="majorHAnsi"/>
        </w:rPr>
        <w:t xml:space="preserve">o promote children’s health by creating an environment that supports healthy behaviour including good dental hygiene practices. </w:t>
      </w:r>
      <w:r w:rsidR="00EC6980" w:rsidRPr="00D263E9">
        <w:rPr>
          <w:rFonts w:asciiTheme="majorHAnsi" w:hAnsiTheme="majorHAnsi"/>
        </w:rPr>
        <w:t>Our S</w:t>
      </w:r>
      <w:r w:rsidR="00B720FB" w:rsidRPr="00D263E9">
        <w:rPr>
          <w:rFonts w:asciiTheme="majorHAnsi" w:hAnsiTheme="majorHAnsi"/>
        </w:rPr>
        <w:t xml:space="preserve">ervice will encourage dental health by providing nutritional </w:t>
      </w:r>
      <w:r w:rsidR="00B720FB" w:rsidRPr="005D06F1">
        <w:rPr>
          <w:rFonts w:asciiTheme="majorHAnsi" w:hAnsiTheme="majorHAnsi"/>
        </w:rPr>
        <w:t xml:space="preserve">foods for children, avoiding food and drinks that have a sweet and sugary content and ensuring water </w:t>
      </w:r>
      <w:r w:rsidR="00DE3DBA" w:rsidRPr="005D06F1">
        <w:rPr>
          <w:rFonts w:asciiTheme="majorHAnsi" w:hAnsiTheme="majorHAnsi"/>
        </w:rPr>
        <w:t>is always available.</w:t>
      </w:r>
    </w:p>
    <w:p w:rsidR="00645D8F" w:rsidRPr="00D263E9" w:rsidRDefault="00645D8F" w:rsidP="00D263E9">
      <w:pPr>
        <w:rPr>
          <w:rFonts w:asciiTheme="majorHAnsi" w:hAnsiTheme="majorHAnsi"/>
        </w:rPr>
      </w:pPr>
      <w:r w:rsidRPr="005D06F1">
        <w:rPr>
          <w:rFonts w:asciiTheme="majorHAnsi" w:hAnsiTheme="majorHAnsi"/>
        </w:rPr>
        <w:t>Good oral health is vital to general wellbeing</w:t>
      </w:r>
      <w:r w:rsidR="000B4845" w:rsidRPr="005D06F1">
        <w:rPr>
          <w:rFonts w:asciiTheme="majorHAnsi" w:hAnsiTheme="majorHAnsi"/>
        </w:rPr>
        <w:t>. E</w:t>
      </w:r>
      <w:r w:rsidRPr="005D06F1">
        <w:rPr>
          <w:rFonts w:asciiTheme="majorHAnsi" w:hAnsiTheme="majorHAnsi"/>
        </w:rPr>
        <w:t>arly childhood dental hygiene is a key factor in the development of healthy</w:t>
      </w:r>
      <w:r w:rsidR="00B720FB" w:rsidRPr="005D06F1">
        <w:rPr>
          <w:rFonts w:asciiTheme="majorHAnsi" w:hAnsiTheme="majorHAnsi"/>
        </w:rPr>
        <w:t xml:space="preserve"> adult teeth. </w:t>
      </w:r>
      <w:r w:rsidRPr="005D06F1">
        <w:rPr>
          <w:rFonts w:asciiTheme="majorHAnsi" w:hAnsiTheme="majorHAnsi"/>
        </w:rPr>
        <w:t>Encouraging and establishing sound oral health practices early in a child’s life will assist</w:t>
      </w:r>
      <w:r w:rsidR="00EA7C9E" w:rsidRPr="005D06F1">
        <w:rPr>
          <w:rFonts w:asciiTheme="majorHAnsi" w:hAnsiTheme="majorHAnsi"/>
        </w:rPr>
        <w:t xml:space="preserve"> in its maintenance and help prevent</w:t>
      </w:r>
      <w:r w:rsidRPr="005D06F1">
        <w:rPr>
          <w:rFonts w:asciiTheme="majorHAnsi" w:hAnsiTheme="majorHAnsi"/>
        </w:rPr>
        <w:t xml:space="preserve"> oral di</w:t>
      </w:r>
      <w:r w:rsidR="00EA7C9E" w:rsidRPr="005D06F1">
        <w:rPr>
          <w:rFonts w:asciiTheme="majorHAnsi" w:hAnsiTheme="majorHAnsi"/>
        </w:rPr>
        <w:t>sease and other related conditions</w:t>
      </w:r>
      <w:r w:rsidRPr="005D06F1">
        <w:rPr>
          <w:rFonts w:asciiTheme="majorHAnsi" w:hAnsiTheme="majorHAnsi"/>
        </w:rPr>
        <w:t xml:space="preserve"> over a lifetime.</w:t>
      </w:r>
      <w:r w:rsidRPr="00D263E9">
        <w:rPr>
          <w:rFonts w:asciiTheme="majorHAnsi" w:hAnsiTheme="majorHAnsi"/>
        </w:rPr>
        <w:t xml:space="preserve">   </w:t>
      </w:r>
    </w:p>
    <w:p w:rsidR="00645D8F" w:rsidRDefault="00645D8F" w:rsidP="00D263E9">
      <w:pPr>
        <w:rPr>
          <w:rFonts w:asciiTheme="majorHAnsi" w:hAnsiTheme="majorHAnsi"/>
        </w:rPr>
      </w:pPr>
    </w:p>
    <w:p w:rsidR="00401021" w:rsidRPr="00D263E9" w:rsidRDefault="00401021" w:rsidP="00D263E9">
      <w:pPr>
        <w:rPr>
          <w:rFonts w:asciiTheme="majorHAnsi" w:hAnsiTheme="majorHAnsi"/>
          <w:b/>
          <w:sz w:val="24"/>
        </w:rPr>
      </w:pPr>
      <w:r w:rsidRPr="00D263E9">
        <w:rPr>
          <w:rFonts w:asciiTheme="majorHAnsi" w:hAnsiTheme="majorHAnsi"/>
          <w:b/>
          <w:sz w:val="24"/>
        </w:rPr>
        <w:t>SCOPE</w:t>
      </w:r>
    </w:p>
    <w:p w:rsidR="00DE3AD4" w:rsidRPr="00D263E9" w:rsidRDefault="00401021" w:rsidP="00D263E9">
      <w:p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This policy applies to </w:t>
      </w:r>
      <w:r w:rsidR="00CB647A" w:rsidRPr="00D263E9">
        <w:rPr>
          <w:rFonts w:asciiTheme="majorHAnsi" w:hAnsiTheme="majorHAnsi"/>
        </w:rPr>
        <w:t xml:space="preserve">children, families, staff, </w:t>
      </w:r>
      <w:r w:rsidRPr="00D263E9">
        <w:rPr>
          <w:rFonts w:asciiTheme="majorHAnsi" w:hAnsiTheme="majorHAnsi"/>
        </w:rPr>
        <w:t>management and visitors</w:t>
      </w:r>
      <w:r w:rsidR="00312D6E" w:rsidRPr="00D263E9">
        <w:rPr>
          <w:rFonts w:asciiTheme="majorHAnsi" w:hAnsiTheme="majorHAnsi"/>
        </w:rPr>
        <w:t xml:space="preserve"> of the S</w:t>
      </w:r>
      <w:r w:rsidR="00E247E9" w:rsidRPr="00D263E9">
        <w:rPr>
          <w:rFonts w:asciiTheme="majorHAnsi" w:hAnsiTheme="majorHAnsi"/>
        </w:rPr>
        <w:t>ervice.</w:t>
      </w:r>
    </w:p>
    <w:p w:rsidR="00B720FB" w:rsidRDefault="00B720FB" w:rsidP="00D263E9">
      <w:pPr>
        <w:rPr>
          <w:rFonts w:asciiTheme="majorHAnsi" w:hAnsiTheme="majorHAnsi"/>
          <w:sz w:val="24"/>
        </w:rPr>
      </w:pPr>
    </w:p>
    <w:p w:rsidR="005D06F1" w:rsidRDefault="005D06F1" w:rsidP="00D263E9">
      <w:pPr>
        <w:rPr>
          <w:rFonts w:asciiTheme="majorHAnsi" w:hAnsiTheme="majorHAnsi"/>
          <w:b/>
          <w:sz w:val="24"/>
        </w:rPr>
      </w:pPr>
    </w:p>
    <w:p w:rsidR="001D6495" w:rsidRPr="00D263E9" w:rsidRDefault="001D6495" w:rsidP="00D263E9">
      <w:pPr>
        <w:rPr>
          <w:rFonts w:asciiTheme="majorHAnsi" w:hAnsiTheme="majorHAnsi"/>
          <w:b/>
          <w:sz w:val="24"/>
        </w:rPr>
      </w:pPr>
      <w:r w:rsidRPr="00D263E9">
        <w:rPr>
          <w:rFonts w:asciiTheme="majorHAnsi" w:hAnsiTheme="majorHAnsi"/>
          <w:b/>
          <w:sz w:val="24"/>
        </w:rPr>
        <w:lastRenderedPageBreak/>
        <w:t>IMPLEMENTATION</w:t>
      </w:r>
    </w:p>
    <w:p w:rsidR="0079140A" w:rsidRPr="005D06F1" w:rsidRDefault="00B720FB" w:rsidP="00D263E9">
      <w:pPr>
        <w:rPr>
          <w:rFonts w:asciiTheme="majorHAnsi" w:hAnsiTheme="majorHAnsi"/>
        </w:rPr>
      </w:pPr>
      <w:r w:rsidRPr="00D263E9">
        <w:rPr>
          <w:rFonts w:asciiTheme="majorHAnsi" w:hAnsiTheme="majorHAnsi"/>
        </w:rPr>
        <w:t>W</w:t>
      </w:r>
      <w:r w:rsidR="0079140A" w:rsidRPr="00D263E9">
        <w:rPr>
          <w:rFonts w:asciiTheme="majorHAnsi" w:hAnsiTheme="majorHAnsi"/>
        </w:rPr>
        <w:t xml:space="preserve">e believe it’s important for all children to have a high level of dental hygiene.  We follow the guidelines of the Australian Dental Association and the State Government Health Departments when caring for </w:t>
      </w:r>
      <w:r w:rsidRPr="005D06F1">
        <w:rPr>
          <w:rFonts w:asciiTheme="majorHAnsi" w:hAnsiTheme="majorHAnsi"/>
        </w:rPr>
        <w:t>children’s</w:t>
      </w:r>
      <w:r w:rsidR="0079140A" w:rsidRPr="005D06F1">
        <w:rPr>
          <w:rFonts w:asciiTheme="majorHAnsi" w:hAnsiTheme="majorHAnsi"/>
        </w:rPr>
        <w:t xml:space="preserve"> teeth. </w:t>
      </w:r>
    </w:p>
    <w:p w:rsidR="0079140A" w:rsidRPr="005D06F1" w:rsidRDefault="0079140A" w:rsidP="00D263E9">
      <w:pPr>
        <w:suppressAutoHyphens/>
        <w:spacing w:after="120" w:line="240" w:lineRule="auto"/>
        <w:rPr>
          <w:rFonts w:asciiTheme="majorHAnsi" w:hAnsiTheme="majorHAnsi" w:cs="Calibri"/>
          <w:szCs w:val="20"/>
        </w:rPr>
      </w:pPr>
      <w:bookmarkStart w:id="2" w:name="_Hlk523770612"/>
      <w:r w:rsidRPr="005D06F1">
        <w:rPr>
          <w:rFonts w:asciiTheme="majorHAnsi" w:hAnsiTheme="majorHAnsi" w:cs="Calibri"/>
          <w:szCs w:val="20"/>
        </w:rPr>
        <w:t xml:space="preserve">We </w:t>
      </w:r>
      <w:r w:rsidR="00852E0B" w:rsidRPr="005D06F1">
        <w:rPr>
          <w:rFonts w:asciiTheme="majorHAnsi" w:hAnsiTheme="majorHAnsi" w:cs="Calibri"/>
          <w:szCs w:val="20"/>
        </w:rPr>
        <w:t>provide</w:t>
      </w:r>
      <w:r w:rsidRPr="005D06F1">
        <w:rPr>
          <w:rFonts w:asciiTheme="majorHAnsi" w:hAnsiTheme="majorHAnsi" w:cs="Calibri"/>
          <w:szCs w:val="20"/>
        </w:rPr>
        <w:t xml:space="preserve"> information and guidelines on good dental health practices</w:t>
      </w:r>
      <w:r w:rsidR="008F575D" w:rsidRPr="005D06F1">
        <w:rPr>
          <w:rFonts w:asciiTheme="majorHAnsi" w:hAnsiTheme="majorHAnsi" w:cs="Calibri"/>
          <w:szCs w:val="20"/>
        </w:rPr>
        <w:t>, which are implementedinto</w:t>
      </w:r>
      <w:r w:rsidRPr="005D06F1">
        <w:rPr>
          <w:rFonts w:asciiTheme="majorHAnsi" w:hAnsiTheme="majorHAnsi" w:cs="Calibri"/>
          <w:szCs w:val="20"/>
        </w:rPr>
        <w:t xml:space="preserve"> the daily routine, including</w:t>
      </w:r>
      <w:r w:rsidR="00B720FB" w:rsidRPr="005D06F1">
        <w:rPr>
          <w:rFonts w:asciiTheme="majorHAnsi" w:hAnsiTheme="majorHAnsi" w:cs="Calibri"/>
          <w:szCs w:val="20"/>
        </w:rPr>
        <w:t xml:space="preserve"> swish and swallow after meal times, providing</w:t>
      </w:r>
      <w:r w:rsidRPr="005D06F1">
        <w:rPr>
          <w:rFonts w:asciiTheme="majorHAnsi" w:hAnsiTheme="majorHAnsi" w:cs="Calibri"/>
          <w:szCs w:val="20"/>
        </w:rPr>
        <w:t xml:space="preserve"> information about tooth brushing, tooth friendly snacks and drinks and going to the dentist. </w:t>
      </w:r>
    </w:p>
    <w:p w:rsidR="008F575D" w:rsidRPr="005D06F1" w:rsidRDefault="0079140A" w:rsidP="00D263E9">
      <w:pPr>
        <w:rPr>
          <w:rFonts w:asciiTheme="majorHAnsi" w:hAnsiTheme="majorHAnsi" w:cs="Calibri"/>
          <w:szCs w:val="20"/>
        </w:rPr>
      </w:pPr>
      <w:r w:rsidRPr="005D06F1">
        <w:rPr>
          <w:rFonts w:asciiTheme="majorHAnsi" w:hAnsiTheme="majorHAnsi"/>
        </w:rPr>
        <w:t>To prevent cavities forming, or other adverse dental outcomes, we encourage children to eat nutritious foods and to avoid sticky and sugary foods.  All food served</w:t>
      </w:r>
      <w:r w:rsidR="005D06F1">
        <w:rPr>
          <w:rFonts w:asciiTheme="majorHAnsi" w:hAnsiTheme="majorHAnsi"/>
        </w:rPr>
        <w:t xml:space="preserve"> </w:t>
      </w:r>
      <w:r w:rsidR="008F575D" w:rsidRPr="005D06F1">
        <w:rPr>
          <w:rFonts w:asciiTheme="majorHAnsi" w:hAnsiTheme="majorHAnsi"/>
        </w:rPr>
        <w:t>and</w:t>
      </w:r>
      <w:r w:rsidRPr="005D06F1">
        <w:rPr>
          <w:rFonts w:asciiTheme="majorHAnsi" w:hAnsiTheme="majorHAnsi"/>
        </w:rPr>
        <w:t xml:space="preserve"> prepared at our Service complies with these guidelines</w:t>
      </w:r>
      <w:r w:rsidR="005D06F1">
        <w:rPr>
          <w:rFonts w:asciiTheme="majorHAnsi" w:hAnsiTheme="majorHAnsi"/>
        </w:rPr>
        <w:t xml:space="preserve"> </w:t>
      </w:r>
      <w:r w:rsidR="008F575D" w:rsidRPr="005D06F1">
        <w:rPr>
          <w:rFonts w:asciiTheme="majorHAnsi" w:hAnsiTheme="majorHAnsi"/>
        </w:rPr>
        <w:t>by providing an assortment of recommended vegetables, fruits and dairy products</w:t>
      </w:r>
      <w:r w:rsidRPr="005D06F1">
        <w:rPr>
          <w:rFonts w:asciiTheme="majorHAnsi" w:hAnsiTheme="majorHAnsi"/>
        </w:rPr>
        <w:t>.</w:t>
      </w:r>
      <w:r w:rsidRPr="005D06F1">
        <w:rPr>
          <w:rFonts w:asciiTheme="majorHAnsi" w:hAnsiTheme="majorHAnsi" w:cs="Calibri"/>
          <w:szCs w:val="20"/>
        </w:rPr>
        <w:t>Children will be encouraged to drink water to quench t</w:t>
      </w:r>
      <w:r w:rsidR="001169F9" w:rsidRPr="005D06F1">
        <w:rPr>
          <w:rFonts w:asciiTheme="majorHAnsi" w:hAnsiTheme="majorHAnsi" w:cs="Calibri"/>
          <w:szCs w:val="20"/>
        </w:rPr>
        <w:t>heir thirst and remain hydrated throughout the day.</w:t>
      </w:r>
    </w:p>
    <w:bookmarkEnd w:id="2"/>
    <w:p w:rsidR="0079140A" w:rsidRPr="005D06F1" w:rsidRDefault="0079140A" w:rsidP="00D263E9">
      <w:pPr>
        <w:rPr>
          <w:rFonts w:asciiTheme="majorHAnsi" w:hAnsiTheme="majorHAnsi"/>
          <w:b/>
          <w:sz w:val="24"/>
        </w:rPr>
      </w:pPr>
    </w:p>
    <w:p w:rsidR="0079140A" w:rsidRPr="005D06F1" w:rsidRDefault="001D334A" w:rsidP="00D263E9">
      <w:pPr>
        <w:rPr>
          <w:rFonts w:asciiTheme="majorHAnsi" w:hAnsiTheme="majorHAnsi"/>
          <w:color w:val="34ABC1"/>
        </w:rPr>
      </w:pPr>
      <w:r w:rsidRPr="005D06F1">
        <w:rPr>
          <w:rFonts w:asciiTheme="majorHAnsi" w:hAnsiTheme="majorHAnsi"/>
          <w:color w:val="34ABC1"/>
        </w:rPr>
        <w:t>Management</w:t>
      </w:r>
      <w:r w:rsidR="001169F9" w:rsidRPr="005D06F1">
        <w:rPr>
          <w:rFonts w:asciiTheme="majorHAnsi" w:hAnsiTheme="majorHAnsi"/>
          <w:color w:val="34ABC1"/>
        </w:rPr>
        <w:t>/</w:t>
      </w:r>
      <w:r w:rsidR="0079140A" w:rsidRPr="005D06F1">
        <w:rPr>
          <w:rFonts w:asciiTheme="majorHAnsi" w:hAnsiTheme="majorHAnsi"/>
          <w:color w:val="34ABC1"/>
        </w:rPr>
        <w:t xml:space="preserve">Nominated </w:t>
      </w:r>
      <w:r w:rsidR="000B4A4D" w:rsidRPr="005D06F1">
        <w:rPr>
          <w:rFonts w:asciiTheme="majorHAnsi" w:hAnsiTheme="majorHAnsi"/>
          <w:color w:val="34ABC1"/>
        </w:rPr>
        <w:t>Supervisor/ Responsible Person</w:t>
      </w:r>
      <w:r w:rsidR="0079140A" w:rsidRPr="005D06F1">
        <w:rPr>
          <w:rFonts w:asciiTheme="majorHAnsi" w:hAnsiTheme="majorHAnsi"/>
          <w:color w:val="34ABC1"/>
        </w:rPr>
        <w:t xml:space="preserve"> will:</w:t>
      </w:r>
    </w:p>
    <w:p w:rsidR="001169F9" w:rsidRPr="005D06F1" w:rsidRDefault="00645D8F" w:rsidP="00D263E9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5D06F1">
        <w:rPr>
          <w:rFonts w:asciiTheme="majorHAnsi" w:hAnsiTheme="majorHAnsi"/>
        </w:rPr>
        <w:t>Ensure that the daily menu contains</w:t>
      </w:r>
      <w:r w:rsidR="00EC6980" w:rsidRPr="005D06F1">
        <w:rPr>
          <w:rFonts w:asciiTheme="majorHAnsi" w:hAnsiTheme="majorHAnsi"/>
        </w:rPr>
        <w:t xml:space="preserve"> a nutritional balance of foods</w:t>
      </w:r>
      <w:r w:rsidR="005D06F1">
        <w:rPr>
          <w:rFonts w:asciiTheme="majorHAnsi" w:hAnsiTheme="majorHAnsi"/>
        </w:rPr>
        <w:t xml:space="preserve"> </w:t>
      </w:r>
      <w:r w:rsidR="008F575D" w:rsidRPr="005D06F1">
        <w:rPr>
          <w:rFonts w:asciiTheme="majorHAnsi" w:hAnsiTheme="majorHAnsi"/>
        </w:rPr>
        <w:t>which works in collaboration with approved government f</w:t>
      </w:r>
      <w:r w:rsidR="00EA7C9E" w:rsidRPr="005D06F1">
        <w:rPr>
          <w:rFonts w:asciiTheme="majorHAnsi" w:hAnsiTheme="majorHAnsi"/>
        </w:rPr>
        <w:t>unded organisations, including ‘Get Up and G</w:t>
      </w:r>
      <w:r w:rsidR="008F575D" w:rsidRPr="005D06F1">
        <w:rPr>
          <w:rFonts w:asciiTheme="majorHAnsi" w:hAnsiTheme="majorHAnsi"/>
        </w:rPr>
        <w:t>row</w:t>
      </w:r>
      <w:r w:rsidR="00EA7C9E" w:rsidRPr="005D06F1">
        <w:rPr>
          <w:rFonts w:asciiTheme="majorHAnsi" w:hAnsiTheme="majorHAnsi"/>
        </w:rPr>
        <w:t>’</w:t>
      </w:r>
      <w:r w:rsidR="008F575D" w:rsidRPr="005D06F1">
        <w:rPr>
          <w:rFonts w:asciiTheme="majorHAnsi" w:hAnsiTheme="majorHAnsi"/>
        </w:rPr>
        <w:t xml:space="preserve">. </w:t>
      </w:r>
    </w:p>
    <w:p w:rsidR="001169F9" w:rsidRPr="005D06F1" w:rsidRDefault="00645D8F" w:rsidP="00D263E9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5D06F1">
        <w:rPr>
          <w:rFonts w:asciiTheme="majorHAnsi" w:hAnsiTheme="majorHAnsi"/>
        </w:rPr>
        <w:t>Minimise the</w:t>
      </w:r>
      <w:r w:rsidR="00EC6980" w:rsidRPr="005D06F1">
        <w:rPr>
          <w:rFonts w:asciiTheme="majorHAnsi" w:hAnsiTheme="majorHAnsi"/>
        </w:rPr>
        <w:t xml:space="preserve"> provision of sugary foods</w:t>
      </w:r>
      <w:r w:rsidR="008F575D" w:rsidRPr="005D06F1">
        <w:rPr>
          <w:rFonts w:asciiTheme="majorHAnsi" w:hAnsiTheme="majorHAnsi"/>
        </w:rPr>
        <w:t xml:space="preserve">, </w:t>
      </w:r>
      <w:bookmarkStart w:id="3" w:name="_Hlk523770713"/>
      <w:r w:rsidR="008F575D" w:rsidRPr="005D06F1">
        <w:rPr>
          <w:rFonts w:asciiTheme="majorHAnsi" w:hAnsiTheme="majorHAnsi"/>
        </w:rPr>
        <w:t>including chocolate, lollies, sweetened cereals, biscuits and fruit bars</w:t>
      </w:r>
    </w:p>
    <w:p w:rsidR="00A306A2" w:rsidRPr="005D06F1" w:rsidRDefault="008F575D" w:rsidP="00D263E9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5D06F1">
        <w:rPr>
          <w:rFonts w:asciiTheme="majorHAnsi" w:hAnsiTheme="majorHAnsi"/>
        </w:rPr>
        <w:t>Always</w:t>
      </w:r>
      <w:bookmarkEnd w:id="3"/>
      <w:r w:rsidR="005D06F1">
        <w:rPr>
          <w:rFonts w:asciiTheme="majorHAnsi" w:hAnsiTheme="majorHAnsi"/>
        </w:rPr>
        <w:t xml:space="preserve"> </w:t>
      </w:r>
      <w:r w:rsidRPr="005D06F1">
        <w:rPr>
          <w:rFonts w:asciiTheme="majorHAnsi" w:hAnsiTheme="majorHAnsi"/>
        </w:rPr>
        <w:t xml:space="preserve">ensure </w:t>
      </w:r>
      <w:r w:rsidR="002129CE" w:rsidRPr="005D06F1">
        <w:rPr>
          <w:rFonts w:asciiTheme="majorHAnsi" w:hAnsiTheme="majorHAnsi"/>
        </w:rPr>
        <w:t xml:space="preserve">children have </w:t>
      </w:r>
      <w:r w:rsidRPr="005D06F1">
        <w:rPr>
          <w:rFonts w:asciiTheme="majorHAnsi" w:hAnsiTheme="majorHAnsi"/>
        </w:rPr>
        <w:t xml:space="preserve">access to safe drinking water </w:t>
      </w:r>
    </w:p>
    <w:p w:rsidR="008F575D" w:rsidRPr="005D06F1" w:rsidRDefault="000B4845" w:rsidP="002129CE">
      <w:pPr>
        <w:pStyle w:val="ListParagraph"/>
        <w:numPr>
          <w:ilvl w:val="0"/>
          <w:numId w:val="30"/>
        </w:numPr>
        <w:spacing w:line="240" w:lineRule="auto"/>
        <w:rPr>
          <w:rFonts w:asciiTheme="majorHAnsi" w:hAnsiTheme="majorHAnsi"/>
        </w:rPr>
      </w:pPr>
      <w:r w:rsidRPr="005D06F1">
        <w:rPr>
          <w:rFonts w:asciiTheme="majorHAnsi" w:hAnsiTheme="majorHAnsi"/>
        </w:rPr>
        <w:t xml:space="preserve">Ensure the routine incorporates </w:t>
      </w:r>
      <w:r w:rsidR="00EA7C9E" w:rsidRPr="005D06F1">
        <w:rPr>
          <w:rFonts w:asciiTheme="majorHAnsi" w:hAnsiTheme="majorHAnsi"/>
        </w:rPr>
        <w:t>‘</w:t>
      </w:r>
      <w:r w:rsidRPr="005D06F1">
        <w:rPr>
          <w:rFonts w:asciiTheme="majorHAnsi" w:hAnsiTheme="majorHAnsi"/>
        </w:rPr>
        <w:t>swish and swallow</w:t>
      </w:r>
      <w:r w:rsidR="00EA7C9E" w:rsidRPr="005D06F1">
        <w:rPr>
          <w:rFonts w:asciiTheme="majorHAnsi" w:hAnsiTheme="majorHAnsi"/>
        </w:rPr>
        <w:t>’</w:t>
      </w:r>
      <w:r w:rsidRPr="005D06F1">
        <w:rPr>
          <w:rFonts w:asciiTheme="majorHAnsi" w:hAnsiTheme="majorHAnsi"/>
        </w:rPr>
        <w:t xml:space="preserve"> after each meal time </w:t>
      </w:r>
      <w:bookmarkStart w:id="4" w:name="_Hlk523770741"/>
    </w:p>
    <w:bookmarkEnd w:id="4"/>
    <w:p w:rsidR="006C71E5" w:rsidRPr="005D06F1" w:rsidRDefault="006C71E5" w:rsidP="00D263E9">
      <w:pPr>
        <w:spacing w:line="240" w:lineRule="auto"/>
        <w:rPr>
          <w:rFonts w:asciiTheme="majorHAnsi" w:hAnsiTheme="majorHAnsi"/>
          <w:sz w:val="24"/>
        </w:rPr>
      </w:pPr>
    </w:p>
    <w:p w:rsidR="00846401" w:rsidRPr="00D263E9" w:rsidRDefault="001D334A" w:rsidP="00D263E9">
      <w:pPr>
        <w:rPr>
          <w:rFonts w:asciiTheme="majorHAnsi" w:hAnsiTheme="majorHAnsi"/>
          <w:color w:val="34ABC1"/>
          <w:sz w:val="24"/>
        </w:rPr>
      </w:pPr>
      <w:r w:rsidRPr="005D06F1">
        <w:rPr>
          <w:rFonts w:asciiTheme="majorHAnsi" w:hAnsiTheme="majorHAnsi"/>
          <w:color w:val="34ABC1"/>
        </w:rPr>
        <w:t>Educators</w:t>
      </w:r>
      <w:r w:rsidR="00EC4B1A" w:rsidRPr="005D06F1">
        <w:rPr>
          <w:rFonts w:asciiTheme="majorHAnsi" w:hAnsiTheme="majorHAnsi"/>
          <w:color w:val="34ABC1"/>
        </w:rPr>
        <w:t xml:space="preserve"> will</w:t>
      </w:r>
      <w:r w:rsidRPr="005D06F1">
        <w:rPr>
          <w:rFonts w:asciiTheme="majorHAnsi" w:hAnsiTheme="majorHAnsi"/>
          <w:color w:val="34ABC1"/>
        </w:rPr>
        <w:t>:</w:t>
      </w:r>
    </w:p>
    <w:p w:rsidR="001169F9" w:rsidRPr="00D263E9" w:rsidRDefault="00645D8F" w:rsidP="00D263E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>Include dent</w:t>
      </w:r>
      <w:r w:rsidR="001169F9" w:rsidRPr="00D263E9">
        <w:rPr>
          <w:rFonts w:asciiTheme="majorHAnsi" w:hAnsiTheme="majorHAnsi"/>
        </w:rPr>
        <w:t>al health practices in the</w:t>
      </w:r>
      <w:r w:rsidR="000B4845" w:rsidRPr="00D263E9">
        <w:rPr>
          <w:rFonts w:asciiTheme="majorHAnsi" w:hAnsiTheme="majorHAnsi"/>
        </w:rPr>
        <w:t xml:space="preserve"> daily</w:t>
      </w:r>
      <w:r w:rsidR="00EC6980" w:rsidRPr="00D263E9">
        <w:rPr>
          <w:rFonts w:asciiTheme="majorHAnsi" w:hAnsiTheme="majorHAnsi"/>
        </w:rPr>
        <w:t xml:space="preserve"> program</w:t>
      </w:r>
    </w:p>
    <w:p w:rsidR="000B4845" w:rsidRPr="00D263E9" w:rsidRDefault="000B4845" w:rsidP="00D263E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Provide opportunities to discuss dental health education with children </w:t>
      </w:r>
    </w:p>
    <w:p w:rsidR="005D06F1" w:rsidRDefault="00645D8F" w:rsidP="00D263E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Support children to access dental health resources for research, </w:t>
      </w:r>
      <w:r w:rsidR="00EC6980" w:rsidRPr="00D263E9">
        <w:rPr>
          <w:rFonts w:asciiTheme="majorHAnsi" w:hAnsiTheme="majorHAnsi"/>
        </w:rPr>
        <w:t>exploration and identification</w:t>
      </w:r>
    </w:p>
    <w:p w:rsidR="001169F9" w:rsidRPr="00D263E9" w:rsidRDefault="00645D8F" w:rsidP="00D263E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These resources will be available through books, </w:t>
      </w:r>
      <w:r w:rsidR="00EC6980" w:rsidRPr="00D263E9">
        <w:rPr>
          <w:rFonts w:asciiTheme="majorHAnsi" w:hAnsiTheme="majorHAnsi"/>
        </w:rPr>
        <w:t>posters and visual aids</w:t>
      </w:r>
    </w:p>
    <w:p w:rsidR="001169F9" w:rsidRPr="00D263E9" w:rsidRDefault="00645D8F" w:rsidP="00D263E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>Talk with children abo</w:t>
      </w:r>
      <w:r w:rsidR="001169F9" w:rsidRPr="00D263E9">
        <w:rPr>
          <w:rFonts w:asciiTheme="majorHAnsi" w:hAnsiTheme="majorHAnsi"/>
        </w:rPr>
        <w:t>ut dental health during the day, encouraging swish and swallow after meal time and having children</w:t>
      </w:r>
      <w:r w:rsidR="005D06F1">
        <w:rPr>
          <w:rFonts w:asciiTheme="majorHAnsi" w:hAnsiTheme="majorHAnsi"/>
        </w:rPr>
        <w:t xml:space="preserve"> </w:t>
      </w:r>
      <w:r w:rsidR="001169F9" w:rsidRPr="00D263E9">
        <w:rPr>
          <w:rFonts w:asciiTheme="majorHAnsi" w:hAnsiTheme="majorHAnsi"/>
        </w:rPr>
        <w:t xml:space="preserve">partake in </w:t>
      </w:r>
      <w:r w:rsidRPr="00D263E9">
        <w:rPr>
          <w:rFonts w:asciiTheme="majorHAnsi" w:hAnsiTheme="majorHAnsi"/>
        </w:rPr>
        <w:t>drink</w:t>
      </w:r>
      <w:r w:rsidR="00EC6980" w:rsidRPr="00D263E9">
        <w:rPr>
          <w:rFonts w:asciiTheme="majorHAnsi" w:hAnsiTheme="majorHAnsi"/>
        </w:rPr>
        <w:t>ing water throughout the day</w:t>
      </w:r>
    </w:p>
    <w:p w:rsidR="00885CD8" w:rsidRPr="00D263E9" w:rsidRDefault="00645D8F" w:rsidP="00D263E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Pay particular attention to meal and snack times </w:t>
      </w:r>
      <w:r w:rsidR="00885CD8" w:rsidRPr="00D263E9">
        <w:rPr>
          <w:rFonts w:asciiTheme="majorHAnsi" w:hAnsiTheme="majorHAnsi"/>
        </w:rPr>
        <w:t>to ensure healthy food is being eaten</w:t>
      </w:r>
    </w:p>
    <w:p w:rsidR="00885CD8" w:rsidRPr="00D263E9" w:rsidRDefault="00645D8F" w:rsidP="00D263E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Give children bottles before they go to bed. </w:t>
      </w:r>
      <w:r w:rsidR="00EC6980" w:rsidRPr="00D263E9">
        <w:rPr>
          <w:rFonts w:asciiTheme="majorHAnsi" w:hAnsiTheme="majorHAnsi"/>
        </w:rPr>
        <w:t xml:space="preserve">Allowing the child to finish the bottle before going to bed and not letting milk settle on teeth </w:t>
      </w:r>
      <w:r w:rsidR="002A76E1">
        <w:rPr>
          <w:rFonts w:asciiTheme="majorHAnsi" w:hAnsiTheme="majorHAnsi"/>
        </w:rPr>
        <w:t xml:space="preserve">which </w:t>
      </w:r>
      <w:r w:rsidR="00EC6980" w:rsidRPr="00D263E9">
        <w:rPr>
          <w:rFonts w:asciiTheme="majorHAnsi" w:hAnsiTheme="majorHAnsi"/>
        </w:rPr>
        <w:t>can reduce tooth decay.</w:t>
      </w:r>
    </w:p>
    <w:p w:rsidR="00885CD8" w:rsidRPr="00D263E9" w:rsidRDefault="00645D8F" w:rsidP="00D263E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>Arrange annual visits by dental health professionals as part of the program. Families and children will be encouraged to attend these visits where correct brushing techniques and denta</w:t>
      </w:r>
      <w:r w:rsidR="00EC6980" w:rsidRPr="00D263E9">
        <w:rPr>
          <w:rFonts w:asciiTheme="majorHAnsi" w:hAnsiTheme="majorHAnsi"/>
        </w:rPr>
        <w:t>l care will be discussed.</w:t>
      </w:r>
    </w:p>
    <w:p w:rsidR="00026752" w:rsidRPr="00D263E9" w:rsidRDefault="00645D8F" w:rsidP="00D263E9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>Provide dental care information to families through newsletters, posters, professional visits, web links and brochures.</w:t>
      </w:r>
    </w:p>
    <w:p w:rsidR="000B4845" w:rsidRPr="00D263E9" w:rsidRDefault="000B4845" w:rsidP="00D263E9">
      <w:pPr>
        <w:rPr>
          <w:rFonts w:asciiTheme="majorHAnsi" w:hAnsiTheme="majorHAnsi"/>
        </w:rPr>
      </w:pPr>
    </w:p>
    <w:p w:rsidR="000B4845" w:rsidRPr="00D263E9" w:rsidRDefault="000B4845" w:rsidP="00D263E9">
      <w:pPr>
        <w:rPr>
          <w:rFonts w:asciiTheme="majorHAnsi" w:hAnsiTheme="majorHAnsi"/>
          <w:color w:val="4DA4D8" w:themeColor="accent3" w:themeTint="99"/>
          <w:sz w:val="24"/>
        </w:rPr>
      </w:pPr>
      <w:r w:rsidRPr="00D263E9">
        <w:rPr>
          <w:rFonts w:asciiTheme="majorHAnsi" w:hAnsiTheme="majorHAnsi"/>
          <w:color w:val="4DA4D8" w:themeColor="accent3" w:themeTint="99"/>
          <w:sz w:val="24"/>
        </w:rPr>
        <w:t xml:space="preserve">Dental Emergencies </w:t>
      </w:r>
    </w:p>
    <w:p w:rsidR="000B4845" w:rsidRPr="00D263E9" w:rsidRDefault="00CF5D5E" w:rsidP="00D263E9">
      <w:p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It is important for educators to be aware of how to manage dental accidents and emergencies. Our </w:t>
      </w:r>
      <w:r w:rsidR="009E5742" w:rsidRPr="005D06F1">
        <w:rPr>
          <w:rFonts w:asciiTheme="majorHAnsi" w:hAnsiTheme="majorHAnsi"/>
        </w:rPr>
        <w:t>S</w:t>
      </w:r>
      <w:r w:rsidRPr="005D06F1">
        <w:rPr>
          <w:rFonts w:asciiTheme="majorHAnsi" w:hAnsiTheme="majorHAnsi"/>
        </w:rPr>
        <w:t>ervice</w:t>
      </w:r>
      <w:r w:rsidRPr="00D263E9">
        <w:rPr>
          <w:rFonts w:asciiTheme="majorHAnsi" w:hAnsiTheme="majorHAnsi"/>
        </w:rPr>
        <w:t xml:space="preserve"> will: </w:t>
      </w:r>
    </w:p>
    <w:p w:rsidR="00CF5D5E" w:rsidRPr="00D263E9" w:rsidRDefault="00CF5D5E" w:rsidP="00D263E9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lastRenderedPageBreak/>
        <w:t>Collect contact information from families about their family dentist (if any). This process should be done during the enrolment process</w:t>
      </w:r>
      <w:r w:rsidR="00EC6980" w:rsidRPr="00D263E9">
        <w:rPr>
          <w:rFonts w:asciiTheme="majorHAnsi" w:hAnsiTheme="majorHAnsi"/>
        </w:rPr>
        <w:t>.</w:t>
      </w:r>
    </w:p>
    <w:p w:rsidR="00CF5D5E" w:rsidRPr="00D263E9" w:rsidRDefault="00CF5D5E" w:rsidP="00D263E9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Follow a dental accident procedure </w:t>
      </w:r>
    </w:p>
    <w:p w:rsidR="00CF5D5E" w:rsidRPr="00D263E9" w:rsidRDefault="00CF5D5E" w:rsidP="00D263E9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Ensure there is an Educator </w:t>
      </w:r>
      <w:r w:rsidR="0049245E" w:rsidRPr="00D263E9">
        <w:rPr>
          <w:rFonts w:asciiTheme="majorHAnsi" w:hAnsiTheme="majorHAnsi"/>
        </w:rPr>
        <w:t xml:space="preserve">on duty with current first aid qualifications </w:t>
      </w:r>
    </w:p>
    <w:p w:rsidR="0049245E" w:rsidRPr="00D263E9" w:rsidRDefault="0049245E" w:rsidP="00D263E9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D263E9">
        <w:rPr>
          <w:rFonts w:asciiTheme="majorHAnsi" w:hAnsiTheme="majorHAnsi"/>
        </w:rPr>
        <w:t xml:space="preserve">Ensure children are supervised at all times to minimise accidents and incidents </w:t>
      </w:r>
    </w:p>
    <w:p w:rsidR="00645D8F" w:rsidRPr="00D263E9" w:rsidRDefault="00645D8F" w:rsidP="00D263E9">
      <w:pPr>
        <w:spacing w:after="200" w:line="240" w:lineRule="auto"/>
        <w:rPr>
          <w:rFonts w:asciiTheme="majorHAnsi" w:hAnsiTheme="majorHAnsi"/>
        </w:rPr>
      </w:pPr>
    </w:p>
    <w:p w:rsidR="005D54BA" w:rsidRPr="00D263E9" w:rsidRDefault="005D54BA" w:rsidP="00D263E9">
      <w:pPr>
        <w:rPr>
          <w:rFonts w:asciiTheme="majorHAnsi" w:hAnsiTheme="majorHAnsi"/>
          <w:b/>
        </w:rPr>
      </w:pPr>
      <w:r w:rsidRPr="00D263E9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/>
      </w:tblPr>
      <w:tblGrid>
        <w:gridCol w:w="9350"/>
      </w:tblGrid>
      <w:tr w:rsidR="005D54BA" w:rsidRPr="005D06F1" w:rsidTr="007F677B">
        <w:trPr>
          <w:cnfStyle w:val="100000000000"/>
        </w:trPr>
        <w:tc>
          <w:tcPr>
            <w:cnfStyle w:val="001000000000"/>
            <w:tcW w:w="9350" w:type="dxa"/>
          </w:tcPr>
          <w:p w:rsidR="008D7199" w:rsidRPr="005D06F1" w:rsidRDefault="005D54BA" w:rsidP="00D263E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5D06F1">
              <w:rPr>
                <w:rFonts w:asciiTheme="majorHAnsi" w:hAnsiTheme="majorHAnsi"/>
                <w:b w:val="0"/>
              </w:rPr>
              <w:t xml:space="preserve">Australian Children’s </w:t>
            </w:r>
            <w:r w:rsidR="005D06F1" w:rsidRPr="005D06F1">
              <w:rPr>
                <w:rFonts w:asciiTheme="majorHAnsi" w:hAnsiTheme="majorHAnsi"/>
                <w:b w:val="0"/>
              </w:rPr>
              <w:t>Education &amp;</w:t>
            </w:r>
            <w:r w:rsidRPr="005D06F1">
              <w:rPr>
                <w:rFonts w:asciiTheme="majorHAnsi" w:hAnsiTheme="majorHAnsi"/>
                <w:b w:val="0"/>
              </w:rPr>
              <w:t xml:space="preserve"> Care Quality Authority.</w:t>
            </w:r>
          </w:p>
          <w:p w:rsidR="005D54BA" w:rsidRPr="005D06F1" w:rsidRDefault="005D54BA" w:rsidP="00D263E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5D06F1">
              <w:rPr>
                <w:rFonts w:asciiTheme="majorHAnsi" w:hAnsiTheme="majorHAnsi"/>
                <w:b w:val="0"/>
              </w:rPr>
              <w:t xml:space="preserve">Guide to the National Quality Standard. </w:t>
            </w:r>
          </w:p>
          <w:p w:rsidR="00645D8F" w:rsidRPr="005D06F1" w:rsidRDefault="00645D8F" w:rsidP="00D263E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Gill Sans"/>
                <w:b w:val="0"/>
              </w:rPr>
            </w:pPr>
            <w:r w:rsidRPr="005D06F1">
              <w:rPr>
                <w:rFonts w:asciiTheme="majorHAnsi" w:hAnsiTheme="majorHAnsi" w:cs="Gill Sans"/>
                <w:b w:val="0"/>
              </w:rPr>
              <w:t>Raising Children Network – www.raisingchildren.net.au</w:t>
            </w:r>
          </w:p>
          <w:p w:rsidR="005D54BA" w:rsidRPr="005D06F1" w:rsidRDefault="00645D8F" w:rsidP="00D263E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Gill Sans"/>
                <w:b w:val="0"/>
              </w:rPr>
            </w:pPr>
            <w:r w:rsidRPr="005D06F1">
              <w:rPr>
                <w:rFonts w:asciiTheme="majorHAnsi" w:hAnsiTheme="majorHAnsi" w:cs="Gill Sans"/>
                <w:b w:val="0"/>
              </w:rPr>
              <w:t xml:space="preserve">Health Insite - </w:t>
            </w:r>
            <w:hyperlink r:id="rId9" w:history="1">
              <w:r w:rsidR="001F57A6" w:rsidRPr="005D06F1">
                <w:rPr>
                  <w:rStyle w:val="Hyperlink"/>
                  <w:rFonts w:asciiTheme="majorHAnsi" w:hAnsiTheme="majorHAnsi" w:cs="Gill Sans"/>
                </w:rPr>
                <w:t>www.healthinsite.gov.au</w:t>
              </w:r>
            </w:hyperlink>
          </w:p>
          <w:p w:rsidR="001F57A6" w:rsidRPr="005D06F1" w:rsidRDefault="001F57A6" w:rsidP="00D263E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Gill Sans"/>
                <w:b w:val="0"/>
              </w:rPr>
            </w:pPr>
            <w:r w:rsidRPr="005D06F1">
              <w:rPr>
                <w:rFonts w:asciiTheme="majorHAnsi" w:hAnsiTheme="majorHAnsi" w:cs="Gill Sans"/>
                <w:b w:val="0"/>
              </w:rPr>
              <w:t>Extract from Putting Children First, the Newsletter of the National Childcare Accreditation Council (NCAC) Issue 18 June 2006 (Page10-12)</w:t>
            </w:r>
          </w:p>
          <w:p w:rsidR="009E3010" w:rsidRPr="005D06F1" w:rsidRDefault="009E3010" w:rsidP="00D263E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Gill Sans"/>
                <w:b w:val="0"/>
              </w:rPr>
            </w:pPr>
            <w:r w:rsidRPr="005D06F1">
              <w:rPr>
                <w:rFonts w:asciiTheme="majorHAnsi" w:hAnsiTheme="majorHAnsi" w:cs="Gill Sans"/>
                <w:b w:val="0"/>
              </w:rPr>
              <w:t>Revised National Quality Standard</w:t>
            </w:r>
          </w:p>
          <w:p w:rsidR="009E5742" w:rsidRPr="005D06F1" w:rsidRDefault="009E5742" w:rsidP="00D263E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Gill Sans"/>
                <w:b w:val="0"/>
              </w:rPr>
            </w:pPr>
            <w:bookmarkStart w:id="5" w:name="_Hlk523770815"/>
            <w:r w:rsidRPr="005D06F1">
              <w:rPr>
                <w:rFonts w:asciiTheme="majorHAnsi" w:hAnsiTheme="majorHAnsi" w:cs="Gill Sans"/>
                <w:b w:val="0"/>
              </w:rPr>
              <w:t>Dental Health Services Victoria</w:t>
            </w:r>
          </w:p>
          <w:p w:rsidR="009E5742" w:rsidRPr="005D06F1" w:rsidRDefault="009E5742" w:rsidP="009E5742">
            <w:pPr>
              <w:pStyle w:val="ListParagraph"/>
              <w:rPr>
                <w:rFonts w:asciiTheme="majorHAnsi" w:hAnsiTheme="majorHAnsi" w:cs="Gill Sans"/>
                <w:b w:val="0"/>
              </w:rPr>
            </w:pPr>
            <w:r w:rsidRPr="005D06F1">
              <w:rPr>
                <w:rFonts w:asciiTheme="majorHAnsi" w:hAnsiTheme="majorHAnsi" w:cs="Gill Sans"/>
                <w:b w:val="0"/>
              </w:rPr>
              <w:t>https://www.dhsv.org.au/oral-health-programs/achievementprogram/early-childhood-education</w:t>
            </w:r>
            <w:bookmarkEnd w:id="5"/>
          </w:p>
        </w:tc>
      </w:tr>
    </w:tbl>
    <w:p w:rsidR="005D54BA" w:rsidRPr="005D06F1" w:rsidRDefault="005D54BA" w:rsidP="00D263E9">
      <w:pPr>
        <w:rPr>
          <w:rFonts w:asciiTheme="majorHAnsi" w:hAnsiTheme="majorHAnsi"/>
          <w:color w:val="34ABC1"/>
        </w:rPr>
      </w:pPr>
    </w:p>
    <w:p w:rsidR="00885CD8" w:rsidRPr="005D06F1" w:rsidRDefault="00885CD8" w:rsidP="00D263E9">
      <w:pPr>
        <w:rPr>
          <w:rFonts w:asciiTheme="majorHAnsi" w:hAnsiTheme="majorHAnsi"/>
          <w:color w:val="34ABC1"/>
        </w:rPr>
      </w:pPr>
    </w:p>
    <w:p w:rsidR="005D54BA" w:rsidRPr="005D06F1" w:rsidRDefault="005D54BA" w:rsidP="00D263E9">
      <w:pPr>
        <w:spacing w:line="240" w:lineRule="auto"/>
        <w:rPr>
          <w:rFonts w:asciiTheme="majorHAnsi" w:hAnsiTheme="majorHAnsi"/>
          <w:b/>
        </w:rPr>
      </w:pPr>
      <w:r w:rsidRPr="005D06F1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/>
      </w:tblPr>
      <w:tblGrid>
        <w:gridCol w:w="1696"/>
        <w:gridCol w:w="5245"/>
        <w:gridCol w:w="2409"/>
      </w:tblGrid>
      <w:tr w:rsidR="00CD02F3" w:rsidRPr="005D06F1" w:rsidTr="00CD02F3">
        <w:trPr>
          <w:cnfStyle w:val="100000000000"/>
        </w:trPr>
        <w:tc>
          <w:tcPr>
            <w:cnfStyle w:val="00100000000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:rsidR="00CD02F3" w:rsidRPr="005D06F1" w:rsidRDefault="00CD02F3" w:rsidP="00D263E9">
            <w:pPr>
              <w:rPr>
                <w:rFonts w:asciiTheme="majorHAnsi" w:hAnsiTheme="majorHAnsi"/>
              </w:rPr>
            </w:pPr>
            <w:r w:rsidRPr="005D06F1">
              <w:rPr>
                <w:rFonts w:asciiTheme="majorHAnsi" w:hAnsiTheme="majorHAnsi"/>
              </w:rPr>
              <w:t xml:space="preserve">Date Reviewed 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:rsidR="00CD02F3" w:rsidRPr="005D06F1" w:rsidRDefault="00CD02F3" w:rsidP="00D263E9">
            <w:pPr>
              <w:cnfStyle w:val="100000000000"/>
              <w:rPr>
                <w:rFonts w:asciiTheme="majorHAnsi" w:hAnsiTheme="majorHAnsi"/>
              </w:rPr>
            </w:pPr>
            <w:r w:rsidRPr="005D06F1">
              <w:rPr>
                <w:rFonts w:asciiTheme="majorHAnsi" w:hAnsiTheme="majorHAnsi"/>
              </w:rPr>
              <w:t xml:space="preserve">Modifications 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:rsidR="00CD02F3" w:rsidRPr="005D06F1" w:rsidRDefault="00CD02F3" w:rsidP="00D263E9">
            <w:pPr>
              <w:cnfStyle w:val="100000000000"/>
              <w:rPr>
                <w:rFonts w:asciiTheme="majorHAnsi" w:hAnsiTheme="majorHAnsi"/>
              </w:rPr>
            </w:pPr>
            <w:r w:rsidRPr="005D06F1">
              <w:rPr>
                <w:rFonts w:asciiTheme="majorHAnsi" w:hAnsiTheme="majorHAnsi"/>
              </w:rPr>
              <w:t xml:space="preserve">Next Policy Review Date </w:t>
            </w:r>
          </w:p>
        </w:tc>
      </w:tr>
      <w:tr w:rsidR="00CD02F3" w:rsidRPr="00D263E9" w:rsidTr="00CD02F3">
        <w:tc>
          <w:tcPr>
            <w:cnfStyle w:val="00100000000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:rsidR="00CD02F3" w:rsidRPr="005D06F1" w:rsidRDefault="00CD02F3" w:rsidP="00D263E9">
            <w:pPr>
              <w:rPr>
                <w:rFonts w:asciiTheme="majorHAnsi" w:hAnsiTheme="majorHAnsi"/>
              </w:rPr>
            </w:pPr>
            <w:r w:rsidRPr="005D06F1">
              <w:rPr>
                <w:rFonts w:asciiTheme="majorHAnsi" w:hAnsiTheme="majorHAnsi"/>
              </w:rPr>
              <w:t>August 2017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:rsidR="00CD02F3" w:rsidRPr="005D06F1" w:rsidRDefault="0049245E" w:rsidP="00D263E9">
            <w:pPr>
              <w:cnfStyle w:val="000000000000"/>
              <w:rPr>
                <w:rFonts w:asciiTheme="majorHAnsi" w:hAnsiTheme="majorHAnsi"/>
              </w:rPr>
            </w:pPr>
            <w:r w:rsidRPr="005D06F1">
              <w:rPr>
                <w:rFonts w:asciiTheme="majorHAnsi" w:hAnsiTheme="majorHAnsi"/>
              </w:rPr>
              <w:t xml:space="preserve">Minor changes made to policy 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:rsidR="00CD02F3" w:rsidRPr="00D263E9" w:rsidRDefault="00CD02F3" w:rsidP="00D263E9">
            <w:pPr>
              <w:cnfStyle w:val="000000000000"/>
              <w:rPr>
                <w:rFonts w:asciiTheme="majorHAnsi" w:hAnsiTheme="majorHAnsi"/>
              </w:rPr>
            </w:pPr>
            <w:r w:rsidRPr="005D06F1">
              <w:rPr>
                <w:rFonts w:asciiTheme="majorHAnsi" w:hAnsiTheme="majorHAnsi"/>
              </w:rPr>
              <w:t>September 2018</w:t>
            </w:r>
          </w:p>
        </w:tc>
      </w:tr>
      <w:tr w:rsidR="009E3010" w:rsidTr="00CD02F3">
        <w:tc>
          <w:tcPr>
            <w:cnfStyle w:val="00100000000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:rsidR="009E3010" w:rsidRPr="00D263E9" w:rsidRDefault="000B4A4D" w:rsidP="00D263E9">
            <w:pPr>
              <w:rPr>
                <w:rFonts w:asciiTheme="majorHAnsi" w:hAnsiTheme="majorHAnsi"/>
              </w:rPr>
            </w:pPr>
            <w:r w:rsidRPr="00D263E9">
              <w:rPr>
                <w:rFonts w:asciiTheme="majorHAnsi" w:hAnsiTheme="majorHAnsi"/>
              </w:rPr>
              <w:t>October</w:t>
            </w:r>
            <w:r w:rsidR="009E3010" w:rsidRPr="00D263E9">
              <w:rPr>
                <w:rFonts w:asciiTheme="majorHAnsi" w:hAnsiTheme="majorHAnsi"/>
              </w:rPr>
              <w:t xml:space="preserve"> 2017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:rsidR="009E3010" w:rsidRPr="00D263E9" w:rsidRDefault="009E3010" w:rsidP="00D263E9">
            <w:pPr>
              <w:cnfStyle w:val="000000000000"/>
              <w:rPr>
                <w:rFonts w:asciiTheme="majorHAnsi" w:hAnsiTheme="majorHAnsi"/>
              </w:rPr>
            </w:pPr>
            <w:r w:rsidRPr="00D263E9">
              <w:rPr>
                <w:rFonts w:asciiTheme="majorHAnsi" w:hAnsiTheme="majorHAnsi"/>
              </w:rPr>
              <w:t>Update</w:t>
            </w:r>
            <w:r w:rsidR="000B4A4D" w:rsidRPr="00D263E9">
              <w:rPr>
                <w:rFonts w:asciiTheme="majorHAnsi" w:hAnsiTheme="majorHAnsi"/>
              </w:rPr>
              <w:t>d the</w:t>
            </w:r>
            <w:r w:rsidRPr="00D263E9">
              <w:rPr>
                <w:rFonts w:asciiTheme="majorHAnsi" w:hAnsiTheme="majorHAnsi"/>
              </w:rPr>
              <w:t xml:space="preserve"> references to comply with revised </w:t>
            </w:r>
            <w:r w:rsidR="000B4A4D" w:rsidRPr="00D263E9">
              <w:rPr>
                <w:rFonts w:asciiTheme="majorHAnsi" w:hAnsiTheme="majorHAnsi"/>
              </w:rPr>
              <w:t>National Quality Standard</w:t>
            </w:r>
          </w:p>
          <w:p w:rsidR="000B4A4D" w:rsidRPr="00D263E9" w:rsidRDefault="000B4A4D" w:rsidP="00D263E9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:rsidR="009E3010" w:rsidRDefault="009E3010" w:rsidP="00D263E9">
            <w:pPr>
              <w:cnfStyle w:val="000000000000"/>
              <w:rPr>
                <w:rFonts w:asciiTheme="majorHAnsi" w:hAnsiTheme="majorHAnsi"/>
              </w:rPr>
            </w:pPr>
            <w:r w:rsidRPr="00D263E9">
              <w:rPr>
                <w:rFonts w:asciiTheme="majorHAnsi" w:hAnsiTheme="majorHAnsi"/>
              </w:rPr>
              <w:t>September 2018</w:t>
            </w:r>
          </w:p>
        </w:tc>
      </w:tr>
      <w:tr w:rsidR="009E5742" w:rsidTr="00CD02F3">
        <w:tc>
          <w:tcPr>
            <w:cnfStyle w:val="00100000000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:rsidR="009E5742" w:rsidRPr="00D263E9" w:rsidRDefault="005D06F1" w:rsidP="00D263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October </w:t>
            </w:r>
            <w:r w:rsidR="009E5742">
              <w:rPr>
                <w:rFonts w:asciiTheme="majorHAnsi" w:hAnsiTheme="majorHAnsi"/>
              </w:rPr>
              <w:t>2018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:rsidR="002A76E1" w:rsidRDefault="002A76E1" w:rsidP="002A76E1">
            <w:pPr>
              <w:cnfStyle w:val="000000000000"/>
              <w:rPr>
                <w:rFonts w:asciiTheme="majorHAnsi" w:hAnsiTheme="majorHAnsi"/>
              </w:rPr>
            </w:pPr>
            <w:r w:rsidRPr="002A76E1">
              <w:rPr>
                <w:rFonts w:asciiTheme="majorHAnsi" w:hAnsiTheme="majorHAnsi"/>
              </w:rPr>
              <w:t>Added the section displa</w:t>
            </w:r>
            <w:r>
              <w:rPr>
                <w:rFonts w:asciiTheme="majorHAnsi" w:hAnsiTheme="majorHAnsi"/>
              </w:rPr>
              <w:t>ying related policies on page 1.</w:t>
            </w:r>
          </w:p>
          <w:p w:rsidR="009E5742" w:rsidRPr="00D263E9" w:rsidRDefault="002A76E1" w:rsidP="002A76E1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Added related National Regulation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:rsidR="009E5742" w:rsidRPr="00D263E9" w:rsidRDefault="005D06F1" w:rsidP="00D263E9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October 2019</w:t>
            </w:r>
          </w:p>
        </w:tc>
      </w:tr>
    </w:tbl>
    <w:p w:rsidR="00645D8F" w:rsidRPr="0049245E" w:rsidRDefault="00645D8F" w:rsidP="00D263E9">
      <w:pPr>
        <w:spacing w:line="360" w:lineRule="auto"/>
        <w:rPr>
          <w:rFonts w:asciiTheme="majorHAnsi" w:hAnsiTheme="majorHAnsi"/>
        </w:rPr>
      </w:pPr>
    </w:p>
    <w:sectPr w:rsidR="00645D8F" w:rsidRPr="0049245E" w:rsidSect="005D06F1">
      <w:footerReference w:type="default" r:id="rId10"/>
      <w:pgSz w:w="12240" w:h="15840"/>
      <w:pgMar w:top="672" w:right="1440" w:bottom="12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47" w:rsidRDefault="00F41047" w:rsidP="00CB647A">
      <w:pPr>
        <w:spacing w:after="0" w:line="240" w:lineRule="auto"/>
      </w:pPr>
      <w:r>
        <w:separator/>
      </w:r>
    </w:p>
  </w:endnote>
  <w:endnote w:type="continuationSeparator" w:id="1">
    <w:p w:rsidR="00F41047" w:rsidRDefault="00F41047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3E" w:rsidRDefault="00FF3E3E" w:rsidP="00FF3E3E">
    <w:pPr>
      <w:pStyle w:val="Footer"/>
    </w:pPr>
    <w:r>
      <w:t>Dental Health Policy</w:t>
    </w:r>
    <w:r>
      <w:tab/>
    </w:r>
    <w:r>
      <w:tab/>
    </w:r>
    <w:r w:rsidR="005D06F1">
      <w:t xml:space="preserve">Happy Turtle </w:t>
    </w:r>
    <w:r>
      <w:t xml:space="preserve">Childcare </w:t>
    </w:r>
  </w:p>
  <w:p w:rsidR="00FF3E3E" w:rsidRDefault="00FF3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47" w:rsidRDefault="00F41047" w:rsidP="00CB647A">
      <w:pPr>
        <w:spacing w:after="0" w:line="240" w:lineRule="auto"/>
      </w:pPr>
      <w:r>
        <w:separator/>
      </w:r>
    </w:p>
  </w:footnote>
  <w:footnote w:type="continuationSeparator" w:id="1">
    <w:p w:rsidR="00F41047" w:rsidRDefault="00F41047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3165"/>
    <w:multiLevelType w:val="hybridMultilevel"/>
    <w:tmpl w:val="6C6AA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E51F9C"/>
    <w:multiLevelType w:val="hybridMultilevel"/>
    <w:tmpl w:val="C97C0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0C83"/>
    <w:multiLevelType w:val="hybridMultilevel"/>
    <w:tmpl w:val="73BED0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F0DCA"/>
    <w:multiLevelType w:val="hybridMultilevel"/>
    <w:tmpl w:val="445C0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54FD4"/>
    <w:multiLevelType w:val="hybridMultilevel"/>
    <w:tmpl w:val="A0E63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6"/>
  </w:num>
  <w:num w:numId="15">
    <w:abstractNumId w:val="20"/>
  </w:num>
  <w:num w:numId="16">
    <w:abstractNumId w:val="10"/>
  </w:num>
  <w:num w:numId="17">
    <w:abstractNumId w:val="0"/>
  </w:num>
  <w:num w:numId="18">
    <w:abstractNumId w:val="7"/>
  </w:num>
  <w:num w:numId="19">
    <w:abstractNumId w:val="1"/>
  </w:num>
  <w:num w:numId="20">
    <w:abstractNumId w:val="21"/>
  </w:num>
  <w:num w:numId="21">
    <w:abstractNumId w:val="17"/>
  </w:num>
  <w:num w:numId="22">
    <w:abstractNumId w:val="15"/>
  </w:num>
  <w:num w:numId="23">
    <w:abstractNumId w:val="8"/>
  </w:num>
  <w:num w:numId="24">
    <w:abstractNumId w:val="12"/>
  </w:num>
  <w:num w:numId="25">
    <w:abstractNumId w:val="9"/>
  </w:num>
  <w:num w:numId="26">
    <w:abstractNumId w:val="19"/>
  </w:num>
  <w:num w:numId="27">
    <w:abstractNumId w:val="5"/>
  </w:num>
  <w:num w:numId="28">
    <w:abstractNumId w:val="18"/>
  </w:num>
  <w:num w:numId="29">
    <w:abstractNumId w:val="3"/>
  </w:num>
  <w:num w:numId="30">
    <w:abstractNumId w:val="14"/>
  </w:num>
  <w:num w:numId="31">
    <w:abstractNumId w:val="16"/>
  </w:num>
  <w:num w:numId="32">
    <w:abstractNumId w:val="1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hideSpellingErrors/>
  <w:hideGrammaticalErrors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B647A"/>
    <w:rsid w:val="000146ED"/>
    <w:rsid w:val="00026752"/>
    <w:rsid w:val="000547FD"/>
    <w:rsid w:val="0006384D"/>
    <w:rsid w:val="000B4845"/>
    <w:rsid w:val="000B4A4D"/>
    <w:rsid w:val="00105E5D"/>
    <w:rsid w:val="001169F9"/>
    <w:rsid w:val="00133BA3"/>
    <w:rsid w:val="001556C6"/>
    <w:rsid w:val="00182698"/>
    <w:rsid w:val="001A42E1"/>
    <w:rsid w:val="001D334A"/>
    <w:rsid w:val="001D6495"/>
    <w:rsid w:val="001F57A6"/>
    <w:rsid w:val="002129CE"/>
    <w:rsid w:val="00252809"/>
    <w:rsid w:val="002558D2"/>
    <w:rsid w:val="00277401"/>
    <w:rsid w:val="00290583"/>
    <w:rsid w:val="00295C6E"/>
    <w:rsid w:val="002A76E1"/>
    <w:rsid w:val="00312D6E"/>
    <w:rsid w:val="00314390"/>
    <w:rsid w:val="003319EC"/>
    <w:rsid w:val="003A0C81"/>
    <w:rsid w:val="00401021"/>
    <w:rsid w:val="00473432"/>
    <w:rsid w:val="0049245E"/>
    <w:rsid w:val="004B1C58"/>
    <w:rsid w:val="00532895"/>
    <w:rsid w:val="005443FC"/>
    <w:rsid w:val="0054640C"/>
    <w:rsid w:val="005A6A3A"/>
    <w:rsid w:val="005D06F1"/>
    <w:rsid w:val="005D54BA"/>
    <w:rsid w:val="00602708"/>
    <w:rsid w:val="00622F05"/>
    <w:rsid w:val="00645D8F"/>
    <w:rsid w:val="006C5575"/>
    <w:rsid w:val="006C71E5"/>
    <w:rsid w:val="006E0A7A"/>
    <w:rsid w:val="006E28FB"/>
    <w:rsid w:val="00765E82"/>
    <w:rsid w:val="00771736"/>
    <w:rsid w:val="0079140A"/>
    <w:rsid w:val="007E7916"/>
    <w:rsid w:val="007F2751"/>
    <w:rsid w:val="007F3B48"/>
    <w:rsid w:val="007F7F52"/>
    <w:rsid w:val="00846401"/>
    <w:rsid w:val="00852E0B"/>
    <w:rsid w:val="00885CD8"/>
    <w:rsid w:val="008D7199"/>
    <w:rsid w:val="008E1D6C"/>
    <w:rsid w:val="008F575D"/>
    <w:rsid w:val="00904AA6"/>
    <w:rsid w:val="00943BCE"/>
    <w:rsid w:val="009477AD"/>
    <w:rsid w:val="009B3FAE"/>
    <w:rsid w:val="009E3010"/>
    <w:rsid w:val="009E5742"/>
    <w:rsid w:val="009E64E5"/>
    <w:rsid w:val="00A16694"/>
    <w:rsid w:val="00A20644"/>
    <w:rsid w:val="00A306A2"/>
    <w:rsid w:val="00A90508"/>
    <w:rsid w:val="00AF3AB4"/>
    <w:rsid w:val="00B14749"/>
    <w:rsid w:val="00B54FC9"/>
    <w:rsid w:val="00B720FB"/>
    <w:rsid w:val="00B83302"/>
    <w:rsid w:val="00BC7143"/>
    <w:rsid w:val="00BC7C68"/>
    <w:rsid w:val="00C32815"/>
    <w:rsid w:val="00C44116"/>
    <w:rsid w:val="00C737E0"/>
    <w:rsid w:val="00C73836"/>
    <w:rsid w:val="00C9673C"/>
    <w:rsid w:val="00CB647A"/>
    <w:rsid w:val="00CD02F3"/>
    <w:rsid w:val="00CF5D5E"/>
    <w:rsid w:val="00D04511"/>
    <w:rsid w:val="00D106EF"/>
    <w:rsid w:val="00D1468A"/>
    <w:rsid w:val="00D263E9"/>
    <w:rsid w:val="00D7499D"/>
    <w:rsid w:val="00D7676A"/>
    <w:rsid w:val="00DB17DD"/>
    <w:rsid w:val="00DE3AD4"/>
    <w:rsid w:val="00DE3DBA"/>
    <w:rsid w:val="00E247E9"/>
    <w:rsid w:val="00E90EAA"/>
    <w:rsid w:val="00EA7C9E"/>
    <w:rsid w:val="00EC3B39"/>
    <w:rsid w:val="00EC4B1A"/>
    <w:rsid w:val="00EC6980"/>
    <w:rsid w:val="00ED258F"/>
    <w:rsid w:val="00ED64A8"/>
    <w:rsid w:val="00EE525C"/>
    <w:rsid w:val="00F0231A"/>
    <w:rsid w:val="00F41047"/>
    <w:rsid w:val="00F908EF"/>
    <w:rsid w:val="00F92053"/>
    <w:rsid w:val="00FB18E7"/>
    <w:rsid w:val="00FC52CE"/>
    <w:rsid w:val="00FF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16"/>
  </w:style>
  <w:style w:type="paragraph" w:styleId="Heading1">
    <w:name w:val="heading 1"/>
    <w:basedOn w:val="Normal"/>
    <w:next w:val="Normal"/>
    <w:link w:val="Heading1Char"/>
    <w:uiPriority w:val="9"/>
    <w:qFormat/>
    <w:rsid w:val="00C4411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11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116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116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16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116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116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116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116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1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11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11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44116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C4411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11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11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11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11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11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1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4411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411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44116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C44116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4411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41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11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116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C4411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411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44116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11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116"/>
    <w:pPr>
      <w:outlineLvl w:val="9"/>
    </w:pPr>
  </w:style>
  <w:style w:type="paragraph" w:styleId="NoSpacing">
    <w:name w:val="No Spacing"/>
    <w:uiPriority w:val="1"/>
    <w:qFormat/>
    <w:rsid w:val="00C44116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C44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39"/>
    <w:rsid w:val="0040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7A6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980"/>
    <w:rPr>
      <w:color w:val="B26B0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ealthinsite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59E62-D675-0A41-B71A-3C142617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2019-02-20T04:45:00Z</dcterms:created>
  <dcterms:modified xsi:type="dcterms:W3CDTF">2019-02-20T04:45:00Z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MarkAsFinal">
    <vt:bool>true</vt:bool>
  </property>
</Properties>
</file>